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E75112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E75112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75112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E75112">
              <w:rPr>
                <w:rFonts w:ascii="Tahoma" w:hAnsi="Tahoma" w:cs="Tahoma"/>
              </w:rPr>
              <w:br w:type="column"/>
            </w:r>
            <w:r w:rsidRPr="00E75112">
              <w:rPr>
                <w:rFonts w:ascii="Tahoma" w:hAnsi="Tahoma" w:cs="Tahoma"/>
              </w:rPr>
              <w:br w:type="column"/>
            </w:r>
            <w:r w:rsidRPr="00E75112">
              <w:rPr>
                <w:rFonts w:ascii="Tahoma" w:hAnsi="Tahoma" w:cs="Tahoma"/>
              </w:rPr>
              <w:br w:type="page"/>
            </w:r>
            <w:r w:rsidRPr="00E75112">
              <w:rPr>
                <w:rFonts w:ascii="Tahoma" w:hAnsi="Tahoma" w:cs="Tahoma"/>
              </w:rPr>
              <w:br w:type="page"/>
            </w:r>
            <w:r w:rsidR="004F6953" w:rsidRPr="00E7511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E75112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E7511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7511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7511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E75112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E75112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E75112" w:rsidRDefault="004551B9" w:rsidP="00F7499A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</w:rPr>
            </w:pPr>
            <w:r w:rsidRPr="00E7511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E75112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E7511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E75112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E75112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72F6" w:rsidRPr="00E75112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7499A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E75112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July</w:t>
            </w:r>
            <w:r w:rsidR="00F7499A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F7499A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, No </w:t>
            </w:r>
            <w:r w:rsidR="00431915" w:rsidRPr="00E75112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DF1993" w:rsidRPr="00E7511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211</w:t>
            </w:r>
            <w:r w:rsidR="00431915" w:rsidRPr="00E75112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E75112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20</w:t>
            </w:r>
            <w:r w:rsidR="00F6075A" w:rsidRPr="00E75112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4C20B5" w:rsidRPr="00E75112" w:rsidTr="005074F6">
        <w:trPr>
          <w:cantSplit/>
        </w:trPr>
        <w:tc>
          <w:tcPr>
            <w:tcW w:w="5251" w:type="dxa"/>
            <w:vAlign w:val="center"/>
          </w:tcPr>
          <w:p w:rsidR="005D5311" w:rsidRPr="00E7511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E75112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E75112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E75112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E75112" w:rsidRDefault="00F7499A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E75112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E7511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E75112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E75112" w:rsidRDefault="00F7499A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E7511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July</w:t>
            </w:r>
            <w:r w:rsidR="00353834" w:rsidRPr="00E7511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</w:t>
            </w:r>
            <w:r w:rsidR="00B2367E" w:rsidRPr="00E75112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20</w:t>
            </w:r>
          </w:p>
        </w:tc>
      </w:tr>
    </w:tbl>
    <w:p w:rsidR="000F689B" w:rsidRPr="00E75112" w:rsidRDefault="000F689B" w:rsidP="000F689B">
      <w:pPr>
        <w:jc w:val="both"/>
        <w:rPr>
          <w:rFonts w:ascii="Arial Narrow" w:hAnsi="Arial Narrow"/>
          <w:spacing w:val="-2"/>
          <w:sz w:val="22"/>
          <w:szCs w:val="24"/>
        </w:rPr>
      </w:pPr>
    </w:p>
    <w:p w:rsidR="00E33D13" w:rsidRPr="00E75112" w:rsidRDefault="007A5A06" w:rsidP="002B516D">
      <w:pPr>
        <w:jc w:val="both"/>
        <w:rPr>
          <w:rFonts w:ascii="Arial Narrow" w:hAnsi="Arial Narrow" w:cs="Tahoma"/>
          <w:b/>
          <w:bCs/>
          <w:sz w:val="30"/>
          <w:szCs w:val="30"/>
          <w:lang w:eastAsia="sr-Latn-BA"/>
        </w:rPr>
      </w:pPr>
      <w:r w:rsidRPr="00E75112">
        <w:rPr>
          <w:rFonts w:ascii="Arial Narrow" w:hAnsi="Arial Narrow" w:cs="Tahoma"/>
          <w:b/>
          <w:bCs/>
          <w:sz w:val="30"/>
          <w:szCs w:val="30"/>
          <w:lang w:eastAsia="sr-Latn-BA"/>
        </w:rPr>
        <w:t>Average after-tax wage in June</w:t>
      </w:r>
      <w:r w:rsidR="00E33D13" w:rsidRPr="00E75112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8C0F4D" w:rsidRPr="00E75112">
        <w:rPr>
          <w:rFonts w:ascii="Arial Narrow" w:hAnsi="Arial Narrow" w:cs="Tahoma"/>
          <w:b/>
          <w:bCs/>
          <w:sz w:val="30"/>
          <w:szCs w:val="30"/>
          <w:lang w:eastAsia="sr-Latn-BA"/>
        </w:rPr>
        <w:t>9</w:t>
      </w:r>
      <w:r w:rsidR="00E711C5" w:rsidRPr="00E75112">
        <w:rPr>
          <w:rFonts w:ascii="Arial Narrow" w:hAnsi="Arial Narrow" w:cs="Tahoma"/>
          <w:b/>
          <w:bCs/>
          <w:sz w:val="30"/>
          <w:szCs w:val="30"/>
          <w:lang w:eastAsia="sr-Latn-BA"/>
        </w:rPr>
        <w:t>5</w:t>
      </w:r>
      <w:r w:rsidR="00535FB5" w:rsidRPr="00E75112">
        <w:rPr>
          <w:rFonts w:ascii="Arial Narrow" w:hAnsi="Arial Narrow" w:cs="Tahoma"/>
          <w:b/>
          <w:bCs/>
          <w:sz w:val="30"/>
          <w:szCs w:val="30"/>
          <w:lang w:eastAsia="sr-Latn-BA"/>
        </w:rPr>
        <w:t>8</w:t>
      </w:r>
      <w:r w:rsidR="00E33D13" w:rsidRPr="00E75112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7E1866" w:rsidRPr="00E75112" w:rsidRDefault="007E1866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E75112">
        <w:rPr>
          <w:rFonts w:ascii="Arial Narrow" w:hAnsi="Arial Narrow" w:cs="Tahoma"/>
          <w:b/>
          <w:sz w:val="28"/>
          <w:szCs w:val="28"/>
        </w:rPr>
        <w:t xml:space="preserve">The highest average after-tax wage in the section </w:t>
      </w:r>
      <w:r w:rsidRPr="00E75112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E75112">
        <w:rPr>
          <w:rFonts w:ascii="Arial Narrow" w:hAnsi="Arial Narrow" w:cs="Tahoma"/>
          <w:b/>
          <w:sz w:val="28"/>
          <w:szCs w:val="28"/>
        </w:rPr>
        <w:t xml:space="preserve"> 1,43</w:t>
      </w:r>
      <w:r w:rsidR="00546268" w:rsidRPr="00E75112">
        <w:rPr>
          <w:rFonts w:ascii="Arial Narrow" w:hAnsi="Arial Narrow" w:cs="Tahoma"/>
          <w:b/>
          <w:sz w:val="28"/>
          <w:szCs w:val="28"/>
        </w:rPr>
        <w:t xml:space="preserve">4 </w:t>
      </w:r>
      <w:r w:rsidRPr="00E75112">
        <w:rPr>
          <w:rFonts w:ascii="Arial Narrow" w:hAnsi="Arial Narrow" w:cs="Tahoma"/>
          <w:b/>
          <w:sz w:val="28"/>
          <w:szCs w:val="28"/>
        </w:rPr>
        <w:t xml:space="preserve">КМ; the lowest one in the section </w:t>
      </w:r>
      <w:r w:rsidRPr="00E75112">
        <w:rPr>
          <w:rFonts w:ascii="Arial Narrow" w:hAnsi="Arial Narrow" w:cs="Tahoma"/>
          <w:b/>
          <w:i/>
          <w:sz w:val="28"/>
          <w:szCs w:val="28"/>
        </w:rPr>
        <w:t>Construction</w:t>
      </w:r>
      <w:r w:rsidRPr="00E75112">
        <w:rPr>
          <w:rFonts w:ascii="Arial Narrow" w:hAnsi="Arial Narrow" w:cs="Tahoma"/>
          <w:b/>
          <w:sz w:val="28"/>
          <w:szCs w:val="28"/>
        </w:rPr>
        <w:t>,</w:t>
      </w:r>
      <w:r w:rsidRPr="00E75112">
        <w:rPr>
          <w:rFonts w:ascii="Arial Narrow" w:hAnsi="Arial Narrow" w:cs="Tahoma"/>
          <w:b/>
          <w:i/>
          <w:sz w:val="28"/>
          <w:szCs w:val="28"/>
        </w:rPr>
        <w:t xml:space="preserve"> </w:t>
      </w:r>
      <w:r w:rsidRPr="00E75112">
        <w:rPr>
          <w:rFonts w:ascii="Arial Narrow" w:hAnsi="Arial Narrow" w:cs="Tahoma"/>
          <w:b/>
          <w:sz w:val="28"/>
          <w:szCs w:val="28"/>
        </w:rPr>
        <w:t>65</w:t>
      </w:r>
      <w:r w:rsidR="00546268" w:rsidRPr="00E75112">
        <w:rPr>
          <w:rFonts w:ascii="Arial Narrow" w:hAnsi="Arial Narrow" w:cs="Tahoma"/>
          <w:b/>
          <w:sz w:val="28"/>
          <w:szCs w:val="28"/>
        </w:rPr>
        <w:t xml:space="preserve">7 </w:t>
      </w:r>
      <w:r w:rsidRPr="00E75112">
        <w:rPr>
          <w:rFonts w:ascii="Arial Narrow" w:hAnsi="Arial Narrow" w:cs="Tahoma"/>
          <w:b/>
          <w:sz w:val="28"/>
          <w:szCs w:val="28"/>
        </w:rPr>
        <w:t>КМ</w:t>
      </w:r>
    </w:p>
    <w:p w:rsidR="00E33D13" w:rsidRPr="00E7511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E75112">
        <w:rPr>
          <w:rFonts w:ascii="Tahoma" w:hAnsi="Tahoma" w:cs="Tahoma"/>
          <w:b/>
        </w:rPr>
        <w:tab/>
      </w:r>
      <w:r w:rsidRPr="00E75112">
        <w:rPr>
          <w:rFonts w:ascii="Tahoma" w:hAnsi="Tahoma" w:cs="Tahoma"/>
          <w:b/>
        </w:rPr>
        <w:tab/>
      </w:r>
    </w:p>
    <w:p w:rsidR="00611412" w:rsidRPr="00E75112" w:rsidRDefault="00611412" w:rsidP="00611412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75112">
        <w:rPr>
          <w:rFonts w:ascii="Arial Narrow" w:hAnsi="Arial Narrow" w:cs="Tahoma"/>
          <w:sz w:val="22"/>
        </w:rPr>
        <w:t xml:space="preserve">Average monthly after-tax wage in Republika Srpska paid in </w:t>
      </w:r>
      <w:r w:rsidRPr="00E75112">
        <w:rPr>
          <w:rFonts w:ascii="Arial Narrow" w:hAnsi="Arial Narrow" w:cs="Tahoma"/>
          <w:sz w:val="22"/>
        </w:rPr>
        <w:t>June 2020 amounted to 958</w:t>
      </w:r>
      <w:r w:rsidRPr="00E75112">
        <w:rPr>
          <w:rFonts w:ascii="Arial Narrow" w:hAnsi="Arial Narrow" w:cs="Tahoma"/>
          <w:sz w:val="22"/>
        </w:rPr>
        <w:t xml:space="preserve"> КМ, while aver</w:t>
      </w:r>
      <w:r w:rsidRPr="00E75112">
        <w:rPr>
          <w:rFonts w:ascii="Arial Narrow" w:hAnsi="Arial Narrow" w:cs="Tahoma"/>
          <w:sz w:val="22"/>
        </w:rPr>
        <w:t>age monthly gross wage was 1,489</w:t>
      </w:r>
      <w:r w:rsidRPr="00E75112">
        <w:rPr>
          <w:rFonts w:ascii="Arial Narrow" w:hAnsi="Arial Narrow" w:cs="Tahoma"/>
          <w:sz w:val="22"/>
        </w:rPr>
        <w:t xml:space="preserve"> КМ.</w:t>
      </w:r>
    </w:p>
    <w:p w:rsidR="00611412" w:rsidRPr="00E75112" w:rsidRDefault="00611412" w:rsidP="00611412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611412" w:rsidRPr="00E75112" w:rsidRDefault="00611412" w:rsidP="00611412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75112">
        <w:rPr>
          <w:rFonts w:ascii="Arial Narrow" w:hAnsi="Arial Narrow" w:cs="Tahoma"/>
          <w:sz w:val="22"/>
        </w:rPr>
        <w:t xml:space="preserve">Average after-tax wage paid in </w:t>
      </w:r>
      <w:r w:rsidRPr="00E75112">
        <w:rPr>
          <w:rFonts w:ascii="Arial Narrow" w:hAnsi="Arial Narrow" w:cs="Tahoma"/>
          <w:sz w:val="22"/>
        </w:rPr>
        <w:t>June</w:t>
      </w:r>
      <w:r w:rsidRPr="00E75112">
        <w:rPr>
          <w:rFonts w:ascii="Arial Narrow" w:hAnsi="Arial Narrow" w:cs="Tahoma"/>
          <w:sz w:val="22"/>
        </w:rPr>
        <w:t xml:space="preserve"> 2020, compared to the same month of the previous year, was nominally 5.3% higher and really </w:t>
      </w:r>
      <w:r w:rsidRPr="00E75112">
        <w:rPr>
          <w:rFonts w:ascii="Arial Narrow" w:hAnsi="Arial Narrow" w:cs="Tahoma"/>
          <w:sz w:val="22"/>
        </w:rPr>
        <w:t>6.8</w:t>
      </w:r>
      <w:r w:rsidRPr="00E75112">
        <w:rPr>
          <w:rFonts w:ascii="Arial Narrow" w:hAnsi="Arial Narrow" w:cs="Tahoma"/>
          <w:sz w:val="22"/>
        </w:rPr>
        <w:t xml:space="preserve">% higher, while compared to </w:t>
      </w:r>
      <w:r w:rsidRPr="00E75112">
        <w:rPr>
          <w:rFonts w:ascii="Arial Narrow" w:hAnsi="Arial Narrow" w:cs="Tahoma"/>
          <w:sz w:val="22"/>
        </w:rPr>
        <w:t>May 2020 it was nominally 0.9% higher and really 0.7</w:t>
      </w:r>
      <w:r w:rsidRPr="00E75112">
        <w:rPr>
          <w:rFonts w:ascii="Arial Narrow" w:hAnsi="Arial Narrow" w:cs="Tahoma"/>
          <w:sz w:val="22"/>
        </w:rPr>
        <w:t>% higher</w:t>
      </w:r>
      <w:r w:rsidRPr="00E75112">
        <w:rPr>
          <w:rFonts w:ascii="Arial Narrow" w:hAnsi="Arial Narrow" w:cs="Tahoma"/>
          <w:sz w:val="22"/>
        </w:rPr>
        <w:t>.</w:t>
      </w:r>
    </w:p>
    <w:p w:rsidR="00611412" w:rsidRPr="00E75112" w:rsidRDefault="00611412" w:rsidP="00611412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Pr="00E75112" w:rsidRDefault="0061141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75112">
        <w:rPr>
          <w:rFonts w:ascii="Arial Narrow" w:hAnsi="Arial Narrow" w:cs="Tahoma"/>
          <w:sz w:val="22"/>
        </w:rPr>
        <w:t xml:space="preserve">In </w:t>
      </w:r>
      <w:r w:rsidRPr="00E75112">
        <w:rPr>
          <w:rFonts w:ascii="Arial Narrow" w:hAnsi="Arial Narrow" w:cs="Tahoma"/>
          <w:sz w:val="22"/>
        </w:rPr>
        <w:t>June</w:t>
      </w:r>
      <w:r w:rsidRPr="00E75112">
        <w:rPr>
          <w:rFonts w:ascii="Arial Narrow" w:hAnsi="Arial Narrow" w:cs="Tahoma"/>
          <w:sz w:val="22"/>
        </w:rPr>
        <w:t xml:space="preserve"> 2020, the highest average after-tax wage, by section of economic activities, was paid in the section </w:t>
      </w:r>
      <w:r w:rsidRPr="00E75112">
        <w:rPr>
          <w:rFonts w:ascii="Arial Narrow" w:hAnsi="Arial Narrow" w:cs="Tahoma"/>
          <w:i/>
          <w:sz w:val="22"/>
        </w:rPr>
        <w:t>Financial and insurance activities</w:t>
      </w:r>
      <w:r w:rsidRPr="00E75112">
        <w:rPr>
          <w:rFonts w:ascii="Arial Narrow" w:hAnsi="Arial Narrow" w:cs="Tahoma"/>
          <w:sz w:val="22"/>
        </w:rPr>
        <w:t xml:space="preserve"> and it amounted to 1,434</w:t>
      </w:r>
      <w:r w:rsidRPr="00E75112">
        <w:rPr>
          <w:rFonts w:ascii="Arial Narrow" w:hAnsi="Arial Narrow" w:cs="Tahoma"/>
          <w:sz w:val="22"/>
        </w:rPr>
        <w:t xml:space="preserve"> KM. On the other hand, the lowest average after-tax wage in </w:t>
      </w:r>
      <w:r w:rsidRPr="00E75112">
        <w:rPr>
          <w:rFonts w:ascii="Arial Narrow" w:hAnsi="Arial Narrow" w:cs="Tahoma"/>
          <w:sz w:val="22"/>
        </w:rPr>
        <w:t>June</w:t>
      </w:r>
      <w:r w:rsidRPr="00E75112">
        <w:rPr>
          <w:rFonts w:ascii="Arial Narrow" w:hAnsi="Arial Narrow" w:cs="Tahoma"/>
          <w:sz w:val="22"/>
        </w:rPr>
        <w:t xml:space="preserve"> 2020 was the one paid in the section </w:t>
      </w:r>
      <w:r w:rsidRPr="00E75112">
        <w:rPr>
          <w:rFonts w:ascii="Arial Narrow" w:hAnsi="Arial Narrow" w:cs="Tahoma"/>
          <w:i/>
          <w:sz w:val="22"/>
        </w:rPr>
        <w:t>Construction</w:t>
      </w:r>
      <w:r w:rsidRPr="00E75112">
        <w:rPr>
          <w:rFonts w:ascii="Arial Narrow" w:hAnsi="Arial Narrow" w:cs="Tahoma"/>
          <w:sz w:val="22"/>
        </w:rPr>
        <w:t xml:space="preserve"> 657</w:t>
      </w:r>
      <w:r w:rsidRPr="00E75112">
        <w:rPr>
          <w:rFonts w:ascii="Arial Narrow" w:hAnsi="Arial Narrow" w:cs="Tahoma"/>
          <w:sz w:val="22"/>
        </w:rPr>
        <w:t xml:space="preserve"> KM</w:t>
      </w:r>
      <w:r w:rsidRPr="00E75112">
        <w:rPr>
          <w:rFonts w:ascii="Arial Narrow" w:hAnsi="Arial Narrow" w:cs="Tahoma"/>
          <w:sz w:val="22"/>
        </w:rPr>
        <w:t>.</w:t>
      </w:r>
    </w:p>
    <w:p w:rsidR="00611412" w:rsidRPr="00E75112" w:rsidRDefault="0061141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E75112" w:rsidRDefault="00611412" w:rsidP="00E33D13">
      <w:pPr>
        <w:jc w:val="both"/>
        <w:rPr>
          <w:rFonts w:ascii="Arial Narrow" w:hAnsi="Arial Narrow" w:cs="Tahoma"/>
          <w:sz w:val="22"/>
        </w:rPr>
      </w:pPr>
      <w:r w:rsidRPr="00E75112">
        <w:rPr>
          <w:rFonts w:ascii="Arial Narrow" w:hAnsi="Arial Narrow" w:cs="Tahoma"/>
          <w:sz w:val="22"/>
        </w:rPr>
        <w:t xml:space="preserve">In June 2020, compared to June 2019, a nominal increase in after-tax wages was recorded in all 19 sections. The highest increase </w:t>
      </w:r>
      <w:r w:rsidRPr="00E75112">
        <w:rPr>
          <w:rFonts w:ascii="Arial Narrow" w:hAnsi="Arial Narrow" w:cs="Tahoma"/>
          <w:sz w:val="22"/>
        </w:rPr>
        <w:t xml:space="preserve">was recorded in the section </w:t>
      </w:r>
      <w:r w:rsidRPr="00E75112">
        <w:rPr>
          <w:rFonts w:ascii="Arial Narrow" w:hAnsi="Arial Narrow" w:cs="Tahoma"/>
          <w:i/>
          <w:sz w:val="22"/>
        </w:rPr>
        <w:t>Administrative and support service activities</w:t>
      </w:r>
      <w:r w:rsidRPr="00E75112">
        <w:rPr>
          <w:rFonts w:ascii="Arial Narrow" w:hAnsi="Arial Narrow" w:cs="Tahoma"/>
          <w:sz w:val="22"/>
        </w:rPr>
        <w:t xml:space="preserve"> 14.2</w:t>
      </w:r>
      <w:r w:rsidRPr="00E75112">
        <w:rPr>
          <w:rFonts w:ascii="Arial Narrow" w:hAnsi="Arial Narrow" w:cs="Tahoma"/>
          <w:sz w:val="22"/>
        </w:rPr>
        <w:t xml:space="preserve">%, followed by </w:t>
      </w:r>
      <w:r w:rsidRPr="00E75112">
        <w:rPr>
          <w:rFonts w:ascii="Arial Narrow" w:hAnsi="Arial Narrow" w:cs="Tahoma"/>
          <w:i/>
          <w:sz w:val="22"/>
        </w:rPr>
        <w:t>Real estate activities</w:t>
      </w:r>
      <w:r w:rsidRPr="00E75112">
        <w:rPr>
          <w:rFonts w:ascii="Arial Narrow" w:hAnsi="Arial Narrow" w:cs="Tahoma"/>
          <w:sz w:val="22"/>
        </w:rPr>
        <w:t xml:space="preserve"> 11.0</w:t>
      </w:r>
      <w:r w:rsidRPr="00E75112">
        <w:rPr>
          <w:rFonts w:ascii="Arial Narrow" w:hAnsi="Arial Narrow" w:cs="Tahoma"/>
          <w:sz w:val="22"/>
        </w:rPr>
        <w:t xml:space="preserve">% and </w:t>
      </w:r>
      <w:r w:rsidR="00E75112" w:rsidRPr="00E75112">
        <w:rPr>
          <w:rFonts w:ascii="Arial Narrow" w:hAnsi="Arial Narrow" w:cs="Tahoma"/>
          <w:i/>
          <w:sz w:val="22"/>
        </w:rPr>
        <w:t>Accommodation</w:t>
      </w:r>
      <w:r w:rsidRPr="00E75112">
        <w:rPr>
          <w:rFonts w:ascii="Arial Narrow" w:hAnsi="Arial Narrow" w:cs="Tahoma"/>
          <w:i/>
          <w:sz w:val="22"/>
        </w:rPr>
        <w:t xml:space="preserve"> and food service activities</w:t>
      </w:r>
      <w:r w:rsidRPr="00E75112">
        <w:rPr>
          <w:rFonts w:ascii="Arial Narrow" w:hAnsi="Arial Narrow" w:cs="Tahoma"/>
          <w:sz w:val="22"/>
        </w:rPr>
        <w:t xml:space="preserve"> 9.5</w:t>
      </w:r>
      <w:r w:rsidRPr="00E75112">
        <w:rPr>
          <w:rFonts w:ascii="Arial Narrow" w:hAnsi="Arial Narrow" w:cs="Tahoma"/>
          <w:sz w:val="22"/>
        </w:rPr>
        <w:t>%</w:t>
      </w:r>
      <w:r w:rsidRPr="00E75112">
        <w:rPr>
          <w:rFonts w:ascii="Arial Narrow" w:hAnsi="Arial Narrow" w:cs="Tahoma"/>
          <w:sz w:val="22"/>
        </w:rPr>
        <w:t>.</w:t>
      </w:r>
    </w:p>
    <w:p w:rsidR="00180592" w:rsidRPr="00E75112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180592" w:rsidRPr="00E75112" w:rsidRDefault="00180592" w:rsidP="00E33D13">
      <w:pPr>
        <w:jc w:val="both"/>
        <w:rPr>
          <w:rFonts w:ascii="Arial Narrow" w:hAnsi="Arial Narrow" w:cs="Tahoma"/>
          <w:sz w:val="22"/>
        </w:rPr>
      </w:pPr>
    </w:p>
    <w:p w:rsidR="00396802" w:rsidRPr="00E75112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E7511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E75112">
        <w:rPr>
          <w:rFonts w:ascii="Tahoma" w:hAnsi="Tahoma" w:cs="Tahoma"/>
          <w:i/>
          <w:sz w:val="14"/>
        </w:rPr>
        <w:t xml:space="preserve"> </w:t>
      </w:r>
      <w:r w:rsidRPr="00E75112">
        <w:rPr>
          <w:rFonts w:ascii="Tahoma" w:hAnsi="Tahoma" w:cs="Tahoma"/>
          <w:sz w:val="14"/>
        </w:rPr>
        <w:t xml:space="preserve">   </w:t>
      </w:r>
      <w:r w:rsidRPr="00E75112">
        <w:rPr>
          <w:rFonts w:ascii="Tahoma" w:hAnsi="Tahoma" w:cs="Tahoma"/>
          <w:sz w:val="14"/>
        </w:rPr>
        <w:tab/>
      </w:r>
      <w:r w:rsidRPr="00E75112">
        <w:rPr>
          <w:rFonts w:ascii="Tahoma" w:hAnsi="Tahoma" w:cs="Tahoma"/>
          <w:sz w:val="14"/>
        </w:rPr>
        <w:tab/>
        <w:t xml:space="preserve">            </w:t>
      </w:r>
      <w:r w:rsidR="00F85AAC" w:rsidRPr="00E75112">
        <w:rPr>
          <w:rFonts w:ascii="Tahoma" w:hAnsi="Tahoma" w:cs="Tahoma"/>
          <w:sz w:val="14"/>
        </w:rPr>
        <w:t xml:space="preserve">  </w:t>
      </w:r>
      <w:r w:rsidR="0062701E" w:rsidRPr="00E75112">
        <w:rPr>
          <w:rFonts w:ascii="Tahoma" w:hAnsi="Tahoma" w:cs="Tahoma"/>
          <w:sz w:val="14"/>
        </w:rPr>
        <w:t xml:space="preserve"> </w:t>
      </w:r>
      <w:r w:rsidR="00F85AAC" w:rsidRPr="00E75112">
        <w:rPr>
          <w:rFonts w:ascii="Tahoma" w:hAnsi="Tahoma" w:cs="Tahoma"/>
          <w:sz w:val="14"/>
        </w:rPr>
        <w:t xml:space="preserve"> </w:t>
      </w:r>
      <w:r w:rsidR="00DE7AB2" w:rsidRPr="00E75112">
        <w:rPr>
          <w:rFonts w:ascii="Arial Narrow" w:hAnsi="Arial Narrow" w:cs="Tahoma"/>
          <w:sz w:val="16"/>
          <w:szCs w:val="22"/>
        </w:rPr>
        <w:t>KM</w:t>
      </w:r>
    </w:p>
    <w:p w:rsidR="00E33D13" w:rsidRPr="00E75112" w:rsidRDefault="00425891" w:rsidP="00E33D13">
      <w:pPr>
        <w:jc w:val="center"/>
        <w:rPr>
          <w:rFonts w:ascii="Tahoma" w:hAnsi="Tahoma" w:cs="Tahoma"/>
        </w:rPr>
      </w:pPr>
      <w:r w:rsidRPr="00E7511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1054100</wp:posOffset>
            </wp:positionH>
            <wp:positionV relativeFrom="paragraph">
              <wp:posOffset>2056130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E75112">
        <w:rPr>
          <w:noProof/>
        </w:rPr>
        <w:t xml:space="preserve"> </w:t>
      </w:r>
      <w:r w:rsidR="00E33D13" w:rsidRPr="00E75112">
        <w:rPr>
          <w:rFonts w:ascii="Tahoma" w:hAnsi="Tahoma" w:cs="Tahoma"/>
          <w:szCs w:val="18"/>
        </w:rPr>
        <w:t xml:space="preserve"> </w:t>
      </w:r>
      <w:r w:rsidR="00535FB5" w:rsidRPr="00E75112">
        <w:rPr>
          <w:noProof/>
        </w:rPr>
        <w:drawing>
          <wp:inline distT="0" distB="0" distL="0" distR="0" wp14:anchorId="5A00099A" wp14:editId="386A88A5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E75112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E75112" w:rsidRDefault="00F7499A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E75112">
        <w:rPr>
          <w:rFonts w:ascii="Arial Narrow" w:hAnsi="Arial Narrow" w:cs="Tahoma"/>
          <w:sz w:val="16"/>
          <w:szCs w:val="22"/>
        </w:rPr>
        <w:t>Graph</w:t>
      </w:r>
      <w:r w:rsidR="00E33D13" w:rsidRPr="00E75112">
        <w:rPr>
          <w:rFonts w:ascii="Arial Narrow" w:hAnsi="Arial Narrow" w:cs="Tahoma"/>
          <w:sz w:val="16"/>
          <w:szCs w:val="22"/>
        </w:rPr>
        <w:t xml:space="preserve"> </w:t>
      </w:r>
      <w:r w:rsidR="0066022A" w:rsidRPr="00E75112">
        <w:rPr>
          <w:rFonts w:ascii="Arial Narrow" w:hAnsi="Arial Narrow" w:cs="Tahoma"/>
          <w:sz w:val="16"/>
          <w:szCs w:val="22"/>
        </w:rPr>
        <w:t>1</w:t>
      </w:r>
      <w:r w:rsidR="00E33D13" w:rsidRPr="00E75112">
        <w:rPr>
          <w:rFonts w:ascii="Arial Narrow" w:hAnsi="Arial Narrow" w:cs="Tahoma"/>
          <w:sz w:val="16"/>
          <w:szCs w:val="22"/>
        </w:rPr>
        <w:t xml:space="preserve">. </w:t>
      </w:r>
      <w:r w:rsidRPr="00E75112">
        <w:rPr>
          <w:rFonts w:ascii="Arial Narrow" w:hAnsi="Arial Narrow" w:cs="Tahoma"/>
          <w:sz w:val="16"/>
          <w:szCs w:val="22"/>
        </w:rPr>
        <w:t>Average after-tax wages by month</w:t>
      </w:r>
    </w:p>
    <w:p w:rsidR="00620BD6" w:rsidRPr="00E75112" w:rsidRDefault="00620BD6" w:rsidP="003C35DD">
      <w:pPr>
        <w:rPr>
          <w:rFonts w:ascii="Arial Narrow" w:hAnsi="Arial Narrow" w:cs="Tahoma"/>
          <w:b/>
          <w:sz w:val="30"/>
          <w:szCs w:val="30"/>
        </w:rPr>
      </w:pPr>
    </w:p>
    <w:p w:rsidR="00252C10" w:rsidRPr="00E75112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DE7AB2" w:rsidRPr="00E75112" w:rsidRDefault="00DE7AB2" w:rsidP="001858AE">
      <w:pPr>
        <w:rPr>
          <w:rFonts w:ascii="Arial Narrow" w:hAnsi="Arial Narrow" w:cs="Tahoma"/>
          <w:b/>
          <w:sz w:val="28"/>
          <w:szCs w:val="24"/>
        </w:rPr>
      </w:pPr>
    </w:p>
    <w:p w:rsidR="00DE7AB2" w:rsidRPr="00E75112" w:rsidRDefault="00DE7AB2" w:rsidP="001858AE">
      <w:pPr>
        <w:rPr>
          <w:rFonts w:ascii="Arial Narrow" w:hAnsi="Arial Narrow" w:cs="Tahoma"/>
          <w:b/>
          <w:sz w:val="28"/>
          <w:szCs w:val="24"/>
        </w:rPr>
      </w:pPr>
    </w:p>
    <w:p w:rsidR="00256DAB" w:rsidRPr="00E75112" w:rsidRDefault="00256DAB" w:rsidP="001858AE">
      <w:pPr>
        <w:rPr>
          <w:rFonts w:ascii="Arial Narrow" w:hAnsi="Arial Narrow" w:cs="Tahoma"/>
          <w:b/>
          <w:sz w:val="28"/>
          <w:szCs w:val="24"/>
        </w:rPr>
      </w:pPr>
    </w:p>
    <w:p w:rsidR="00256DAB" w:rsidRPr="00E75112" w:rsidRDefault="00256DAB" w:rsidP="001858AE">
      <w:pPr>
        <w:rPr>
          <w:rFonts w:ascii="Arial Narrow" w:hAnsi="Arial Narrow" w:cs="Tahoma"/>
          <w:b/>
          <w:sz w:val="28"/>
          <w:szCs w:val="24"/>
        </w:rPr>
      </w:pPr>
    </w:p>
    <w:p w:rsidR="00256DAB" w:rsidRPr="00E75112" w:rsidRDefault="00256DAB" w:rsidP="001858AE">
      <w:pPr>
        <w:rPr>
          <w:rFonts w:ascii="Arial Narrow" w:hAnsi="Arial Narrow" w:cs="Tahoma"/>
          <w:b/>
          <w:sz w:val="28"/>
          <w:szCs w:val="24"/>
        </w:rPr>
      </w:pPr>
    </w:p>
    <w:p w:rsidR="00252C10" w:rsidRPr="00E75112" w:rsidRDefault="00252C10" w:rsidP="001858AE">
      <w:pPr>
        <w:rPr>
          <w:rFonts w:ascii="Arial Narrow" w:hAnsi="Arial Narrow" w:cs="Tahoma"/>
          <w:b/>
          <w:sz w:val="28"/>
          <w:szCs w:val="24"/>
        </w:rPr>
      </w:pPr>
    </w:p>
    <w:p w:rsidR="00D8319B" w:rsidRPr="00E75112" w:rsidRDefault="009527E5" w:rsidP="00D8319B">
      <w:pPr>
        <w:rPr>
          <w:rFonts w:ascii="Arial Narrow" w:hAnsi="Arial Narrow" w:cs="Tahoma"/>
          <w:sz w:val="28"/>
          <w:szCs w:val="24"/>
        </w:rPr>
      </w:pPr>
      <w:r w:rsidRPr="00E75112">
        <w:rPr>
          <w:rFonts w:ascii="Arial Narrow" w:hAnsi="Arial Narrow" w:cs="Tahoma"/>
          <w:b/>
          <w:sz w:val="28"/>
          <w:szCs w:val="24"/>
        </w:rPr>
        <w:lastRenderedPageBreak/>
        <w:t>Monthly inflation</w:t>
      </w:r>
      <w:r w:rsidR="00D8319B" w:rsidRPr="00E75112">
        <w:rPr>
          <w:rFonts w:ascii="Arial Narrow" w:hAnsi="Arial Narrow" w:cs="Tahoma"/>
          <w:b/>
          <w:sz w:val="28"/>
          <w:szCs w:val="24"/>
        </w:rPr>
        <w:t xml:space="preserve"> </w:t>
      </w:r>
      <w:r w:rsidRPr="00E75112">
        <w:rPr>
          <w:rFonts w:ascii="Arial Narrow" w:hAnsi="Arial Narrow" w:cs="Tahoma"/>
          <w:b/>
          <w:sz w:val="28"/>
          <w:szCs w:val="24"/>
        </w:rPr>
        <w:t>0.</w:t>
      </w:r>
      <w:r w:rsidR="00300424" w:rsidRPr="00E75112">
        <w:rPr>
          <w:rFonts w:ascii="Arial Narrow" w:hAnsi="Arial Narrow" w:cs="Tahoma"/>
          <w:b/>
          <w:sz w:val="28"/>
          <w:szCs w:val="24"/>
        </w:rPr>
        <w:t>2</w:t>
      </w:r>
      <w:r w:rsidR="00D8319B" w:rsidRPr="00E75112">
        <w:rPr>
          <w:rFonts w:ascii="Arial Narrow" w:hAnsi="Arial Narrow" w:cs="Tahoma"/>
          <w:b/>
          <w:sz w:val="28"/>
          <w:szCs w:val="24"/>
        </w:rPr>
        <w:t>%</w:t>
      </w:r>
      <w:r w:rsidRPr="00E75112">
        <w:rPr>
          <w:rFonts w:ascii="Arial Narrow" w:hAnsi="Arial Narrow" w:cs="Tahoma"/>
          <w:b/>
          <w:sz w:val="28"/>
          <w:szCs w:val="24"/>
        </w:rPr>
        <w:t xml:space="preserve"> in June 2020</w:t>
      </w:r>
    </w:p>
    <w:p w:rsidR="00D8319B" w:rsidRPr="00E75112" w:rsidRDefault="009527E5" w:rsidP="00D8319B">
      <w:pPr>
        <w:rPr>
          <w:rFonts w:ascii="Arial Narrow" w:hAnsi="Arial Narrow" w:cs="Tahoma"/>
          <w:b/>
          <w:sz w:val="28"/>
          <w:szCs w:val="24"/>
        </w:rPr>
      </w:pPr>
      <w:r w:rsidRPr="00E75112">
        <w:rPr>
          <w:rFonts w:ascii="Arial Narrow" w:hAnsi="Arial Narrow" w:cs="Tahoma"/>
          <w:b/>
          <w:sz w:val="28"/>
          <w:szCs w:val="24"/>
        </w:rPr>
        <w:t>Annual inflation</w:t>
      </w:r>
      <w:r w:rsidR="00D8319B" w:rsidRPr="00E75112">
        <w:rPr>
          <w:rFonts w:ascii="Arial Narrow" w:hAnsi="Arial Narrow" w:cs="Tahoma"/>
          <w:b/>
          <w:sz w:val="28"/>
          <w:szCs w:val="24"/>
        </w:rPr>
        <w:t xml:space="preserve"> (</w:t>
      </w:r>
      <w:r w:rsidRPr="00E75112">
        <w:rPr>
          <w:rFonts w:ascii="Arial Narrow" w:hAnsi="Arial Narrow" w:cs="Tahoma"/>
          <w:b/>
          <w:sz w:val="28"/>
          <w:szCs w:val="24"/>
        </w:rPr>
        <w:t>June</w:t>
      </w:r>
      <w:r w:rsidR="00D8319B" w:rsidRPr="00E75112">
        <w:rPr>
          <w:rFonts w:ascii="Arial Narrow" w:hAnsi="Arial Narrow" w:cs="Tahoma"/>
          <w:b/>
          <w:sz w:val="28"/>
          <w:szCs w:val="24"/>
        </w:rPr>
        <w:t xml:space="preserve"> 2020/</w:t>
      </w:r>
      <w:r w:rsidRPr="00E75112">
        <w:rPr>
          <w:rFonts w:ascii="Arial Narrow" w:hAnsi="Arial Narrow" w:cs="Tahoma"/>
          <w:b/>
          <w:sz w:val="28"/>
          <w:szCs w:val="24"/>
        </w:rPr>
        <w:t>June 2019) -1.</w:t>
      </w:r>
      <w:r w:rsidR="00300424" w:rsidRPr="00E75112">
        <w:rPr>
          <w:rFonts w:ascii="Arial Narrow" w:hAnsi="Arial Narrow" w:cs="Tahoma"/>
          <w:b/>
          <w:sz w:val="28"/>
          <w:szCs w:val="24"/>
        </w:rPr>
        <w:t>4</w:t>
      </w:r>
      <w:r w:rsidR="00D8319B" w:rsidRPr="00E75112">
        <w:rPr>
          <w:rFonts w:ascii="Arial Narrow" w:hAnsi="Arial Narrow" w:cs="Tahoma"/>
          <w:b/>
          <w:sz w:val="28"/>
          <w:szCs w:val="24"/>
        </w:rPr>
        <w:t>%</w:t>
      </w:r>
    </w:p>
    <w:p w:rsidR="00D8319B" w:rsidRPr="00E75112" w:rsidRDefault="00D8319B" w:rsidP="00D8319B">
      <w:pPr>
        <w:rPr>
          <w:rFonts w:ascii="Arial Narrow" w:hAnsi="Arial Narrow" w:cs="Tahoma"/>
          <w:b/>
          <w:sz w:val="28"/>
          <w:szCs w:val="24"/>
        </w:rPr>
      </w:pPr>
    </w:p>
    <w:p w:rsidR="009527E5" w:rsidRPr="00E75112" w:rsidRDefault="009527E5" w:rsidP="00256DAB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E75112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E75112">
        <w:rPr>
          <w:rFonts w:ascii="Arial Narrow" w:hAnsi="Arial Narrow" w:cs="Tahoma"/>
          <w:sz w:val="22"/>
          <w:szCs w:val="22"/>
        </w:rPr>
        <w:t>June</w:t>
      </w:r>
      <w:r w:rsidRPr="00E75112">
        <w:rPr>
          <w:rFonts w:ascii="Arial Narrow" w:hAnsi="Arial Narrow" w:cs="Tahoma"/>
          <w:sz w:val="22"/>
          <w:szCs w:val="22"/>
        </w:rPr>
        <w:t xml:space="preserve"> 2020, compared to the same month of the previous year, were on average </w:t>
      </w:r>
      <w:r w:rsidRPr="00E75112">
        <w:rPr>
          <w:rFonts w:ascii="Arial Narrow" w:hAnsi="Arial Narrow" w:cs="Tahoma"/>
          <w:sz w:val="22"/>
          <w:szCs w:val="22"/>
        </w:rPr>
        <w:t>1.4</w:t>
      </w:r>
      <w:r w:rsidRPr="00E75112">
        <w:rPr>
          <w:rFonts w:ascii="Arial Narrow" w:hAnsi="Arial Narrow" w:cs="Tahoma"/>
          <w:sz w:val="22"/>
          <w:szCs w:val="22"/>
        </w:rPr>
        <w:t xml:space="preserve">% lower, while compared to </w:t>
      </w:r>
      <w:r w:rsidRPr="00E75112">
        <w:rPr>
          <w:rFonts w:ascii="Arial Narrow" w:hAnsi="Arial Narrow" w:cs="Tahoma"/>
          <w:sz w:val="22"/>
          <w:szCs w:val="22"/>
        </w:rPr>
        <w:t>May 2020 they were on average 0.2</w:t>
      </w:r>
      <w:r w:rsidRPr="00E75112">
        <w:rPr>
          <w:rFonts w:ascii="Arial Narrow" w:hAnsi="Arial Narrow" w:cs="Tahoma"/>
          <w:sz w:val="22"/>
          <w:szCs w:val="22"/>
        </w:rPr>
        <w:t xml:space="preserve">% </w:t>
      </w:r>
      <w:r w:rsidRPr="00E75112">
        <w:rPr>
          <w:rFonts w:ascii="Arial Narrow" w:hAnsi="Arial Narrow" w:cs="Tahoma"/>
          <w:sz w:val="22"/>
          <w:szCs w:val="22"/>
        </w:rPr>
        <w:t>higher.</w:t>
      </w:r>
    </w:p>
    <w:p w:rsidR="009527E5" w:rsidRPr="00E75112" w:rsidRDefault="009527E5" w:rsidP="009527E5">
      <w:pPr>
        <w:spacing w:after="240"/>
        <w:jc w:val="both"/>
        <w:rPr>
          <w:rFonts w:ascii="Arial Narrow" w:hAnsi="Arial Narrow" w:cs="Tahoma"/>
          <w:sz w:val="22"/>
          <w:szCs w:val="22"/>
        </w:rPr>
      </w:pPr>
      <w:r w:rsidRPr="00E75112">
        <w:rPr>
          <w:rFonts w:ascii="Arial Narrow" w:hAnsi="Arial Narrow" w:cs="Tahoma"/>
          <w:sz w:val="22"/>
          <w:szCs w:val="22"/>
        </w:rPr>
        <w:t xml:space="preserve">Of the 12 main divisions of products and services, an increase in prices was recorded in </w:t>
      </w:r>
      <w:r w:rsidRPr="00E75112">
        <w:rPr>
          <w:rFonts w:ascii="Arial Narrow" w:hAnsi="Arial Narrow" w:cs="Tahoma"/>
          <w:sz w:val="22"/>
          <w:szCs w:val="22"/>
        </w:rPr>
        <w:t>seven</w:t>
      </w:r>
      <w:r w:rsidRPr="00E75112">
        <w:rPr>
          <w:rFonts w:ascii="Arial Narrow" w:hAnsi="Arial Narrow" w:cs="Tahoma"/>
          <w:sz w:val="22"/>
          <w:szCs w:val="22"/>
        </w:rPr>
        <w:t xml:space="preserve"> divisions, a decrease was recorded in </w:t>
      </w:r>
      <w:r w:rsidRPr="00E75112">
        <w:rPr>
          <w:rFonts w:ascii="Arial Narrow" w:hAnsi="Arial Narrow" w:cs="Tahoma"/>
          <w:sz w:val="22"/>
          <w:szCs w:val="22"/>
        </w:rPr>
        <w:t>three</w:t>
      </w:r>
      <w:r w:rsidRPr="00E75112">
        <w:rPr>
          <w:rFonts w:ascii="Arial Narrow" w:hAnsi="Arial Narrow" w:cs="Tahoma"/>
          <w:sz w:val="22"/>
          <w:szCs w:val="22"/>
        </w:rPr>
        <w:t xml:space="preserve"> divisions, while prices in </w:t>
      </w:r>
      <w:r w:rsidRPr="00E75112">
        <w:rPr>
          <w:rFonts w:ascii="Arial Narrow" w:hAnsi="Arial Narrow" w:cs="Tahoma"/>
          <w:sz w:val="22"/>
          <w:szCs w:val="22"/>
        </w:rPr>
        <w:t>two</w:t>
      </w:r>
      <w:r w:rsidRPr="00E75112">
        <w:rPr>
          <w:rFonts w:ascii="Arial Narrow" w:hAnsi="Arial Narrow" w:cs="Tahoma"/>
          <w:sz w:val="22"/>
          <w:szCs w:val="22"/>
        </w:rPr>
        <w:t xml:space="preserve"> division</w:t>
      </w:r>
      <w:r w:rsidRPr="00E75112">
        <w:rPr>
          <w:rFonts w:ascii="Arial Narrow" w:hAnsi="Arial Narrow" w:cs="Tahoma"/>
          <w:sz w:val="22"/>
          <w:szCs w:val="22"/>
        </w:rPr>
        <w:t>s</w:t>
      </w:r>
      <w:r w:rsidRPr="00E75112">
        <w:rPr>
          <w:rFonts w:ascii="Arial Narrow" w:hAnsi="Arial Narrow" w:cs="Tahoma"/>
          <w:sz w:val="22"/>
          <w:szCs w:val="22"/>
        </w:rPr>
        <w:t xml:space="preserve"> remained unchanged.</w:t>
      </w:r>
    </w:p>
    <w:p w:rsidR="00300424" w:rsidRPr="00E75112" w:rsidRDefault="009527E5" w:rsidP="009527E5">
      <w:pPr>
        <w:jc w:val="both"/>
        <w:rPr>
          <w:rFonts w:ascii="Arial Narrow" w:hAnsi="Arial Narrow" w:cs="Tahoma"/>
          <w:sz w:val="22"/>
          <w:szCs w:val="22"/>
        </w:rPr>
      </w:pPr>
      <w:r w:rsidRPr="00E75112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="00B33A7F" w:rsidRPr="00E75112">
        <w:rPr>
          <w:rFonts w:ascii="Arial Narrow" w:hAnsi="Arial Narrow" w:cs="Tahoma"/>
          <w:sz w:val="22"/>
          <w:szCs w:val="22"/>
        </w:rPr>
        <w:t>June</w:t>
      </w:r>
      <w:r w:rsidRPr="00E75112">
        <w:rPr>
          <w:rFonts w:ascii="Arial Narrow" w:hAnsi="Arial Narrow" w:cs="Tahoma"/>
          <w:sz w:val="22"/>
          <w:szCs w:val="22"/>
        </w:rPr>
        <w:t xml:space="preserve"> 2020 was recorded in the division </w:t>
      </w:r>
      <w:r w:rsidRPr="00E75112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E75112">
        <w:rPr>
          <w:rFonts w:ascii="Arial Narrow" w:hAnsi="Arial Narrow" w:cs="Tahoma"/>
          <w:sz w:val="22"/>
          <w:szCs w:val="22"/>
        </w:rPr>
        <w:t>, nam</w:t>
      </w:r>
      <w:r w:rsidR="00B33A7F" w:rsidRPr="00E75112">
        <w:rPr>
          <w:rFonts w:ascii="Arial Narrow" w:hAnsi="Arial Narrow" w:cs="Tahoma"/>
          <w:sz w:val="22"/>
          <w:szCs w:val="22"/>
        </w:rPr>
        <w:t>ely by 5.5</w:t>
      </w:r>
      <w:r w:rsidRPr="00E75112">
        <w:rPr>
          <w:rFonts w:ascii="Arial Narrow" w:hAnsi="Arial Narrow" w:cs="Tahoma"/>
          <w:sz w:val="22"/>
          <w:szCs w:val="22"/>
        </w:rPr>
        <w:t>%, due to higher prices recorded in the group tobacco, by 7.0%.</w:t>
      </w:r>
      <w:r w:rsidR="00B33A7F" w:rsidRPr="00E75112">
        <w:rPr>
          <w:rFonts w:ascii="Arial Narrow" w:hAnsi="Arial Narrow" w:cs="Tahoma"/>
          <w:sz w:val="22"/>
          <w:szCs w:val="22"/>
        </w:rPr>
        <w:t xml:space="preserve"> An increase in prices was also recorded in the division </w:t>
      </w:r>
      <w:r w:rsidR="00B33A7F" w:rsidRPr="00E75112">
        <w:rPr>
          <w:rFonts w:ascii="Arial Narrow" w:hAnsi="Arial Narrow" w:cs="Tahoma"/>
          <w:i/>
          <w:sz w:val="22"/>
          <w:szCs w:val="22"/>
        </w:rPr>
        <w:t>Recreation and culture</w:t>
      </w:r>
      <w:r w:rsidR="00B33A7F" w:rsidRPr="00E75112">
        <w:rPr>
          <w:rFonts w:ascii="Arial Narrow" w:hAnsi="Arial Narrow" w:cs="Tahoma"/>
          <w:sz w:val="22"/>
          <w:szCs w:val="22"/>
        </w:rPr>
        <w:t xml:space="preserve">, by </w:t>
      </w:r>
      <w:r w:rsidR="004E4416" w:rsidRPr="00E75112">
        <w:rPr>
          <w:rFonts w:ascii="Arial Narrow" w:hAnsi="Arial Narrow" w:cs="Tahoma"/>
          <w:sz w:val="22"/>
          <w:szCs w:val="22"/>
        </w:rPr>
        <w:t xml:space="preserve">2.7%, due to higher prices in the group major durables for indoor and outdoor recreation by 5.6%. Higher prices in the division </w:t>
      </w:r>
      <w:r w:rsidR="004E4416" w:rsidRPr="00E75112">
        <w:rPr>
          <w:rFonts w:ascii="Arial Narrow" w:hAnsi="Arial Narrow" w:cs="Tahoma"/>
          <w:i/>
          <w:sz w:val="22"/>
          <w:szCs w:val="22"/>
        </w:rPr>
        <w:t>Food and non-alcoholic beverages</w:t>
      </w:r>
      <w:r w:rsidR="004E4416" w:rsidRPr="00E75112">
        <w:rPr>
          <w:rFonts w:ascii="Arial Narrow" w:hAnsi="Arial Narrow" w:cs="Tahoma"/>
          <w:sz w:val="22"/>
          <w:szCs w:val="22"/>
        </w:rPr>
        <w:t xml:space="preserve">, in which an increase by 1.1% occurred, </w:t>
      </w:r>
      <w:r w:rsidR="003F3FB7" w:rsidRPr="00E75112">
        <w:rPr>
          <w:rFonts w:ascii="Arial Narrow" w:hAnsi="Arial Narrow" w:cs="Tahoma"/>
          <w:sz w:val="22"/>
          <w:szCs w:val="22"/>
        </w:rPr>
        <w:t>were recorded in the groups fruit by 1</w:t>
      </w:r>
      <w:r w:rsidR="00D6720A" w:rsidRPr="00E75112">
        <w:rPr>
          <w:rFonts w:ascii="Arial Narrow" w:hAnsi="Arial Narrow" w:cs="Tahoma"/>
          <w:sz w:val="22"/>
          <w:szCs w:val="22"/>
        </w:rPr>
        <w:t xml:space="preserve">6.3% and </w:t>
      </w:r>
      <w:r w:rsidR="00E75112" w:rsidRPr="00E75112">
        <w:rPr>
          <w:rFonts w:ascii="Arial Narrow" w:hAnsi="Arial Narrow" w:cs="Tahoma"/>
          <w:sz w:val="22"/>
          <w:szCs w:val="22"/>
        </w:rPr>
        <w:t>oils</w:t>
      </w:r>
      <w:r w:rsidR="00D6720A" w:rsidRPr="00E75112">
        <w:rPr>
          <w:rFonts w:ascii="Arial Narrow" w:hAnsi="Arial Narrow" w:cs="Tahoma"/>
          <w:sz w:val="22"/>
          <w:szCs w:val="22"/>
        </w:rPr>
        <w:t xml:space="preserve"> and fats by 6.7%, while an increase in prices by 1.1% in the division </w:t>
      </w:r>
      <w:r w:rsidR="00D6720A" w:rsidRPr="00E75112">
        <w:rPr>
          <w:rFonts w:ascii="Arial Narrow" w:hAnsi="Arial Narrow" w:cs="Tahoma"/>
          <w:i/>
          <w:sz w:val="22"/>
          <w:szCs w:val="22"/>
        </w:rPr>
        <w:t>Health</w:t>
      </w:r>
      <w:r w:rsidR="00D6720A" w:rsidRPr="00E75112">
        <w:rPr>
          <w:rFonts w:ascii="Arial Narrow" w:hAnsi="Arial Narrow" w:cs="Tahoma"/>
          <w:sz w:val="22"/>
          <w:szCs w:val="22"/>
        </w:rPr>
        <w:t xml:space="preserve"> occurred due to higher prices in the groups other medical products by 1.9% and pharmaceutical products by 1.4%. An increase in prices by 0.6% was recorded in the division </w:t>
      </w:r>
      <w:r w:rsidR="00D6720A" w:rsidRPr="00E75112">
        <w:rPr>
          <w:rFonts w:ascii="Arial Narrow" w:hAnsi="Arial Narrow" w:cs="Tahoma"/>
          <w:i/>
          <w:sz w:val="22"/>
          <w:szCs w:val="22"/>
        </w:rPr>
        <w:t>Housing</w:t>
      </w:r>
      <w:r w:rsidR="00D6720A" w:rsidRPr="00E75112">
        <w:rPr>
          <w:rFonts w:ascii="Arial Narrow" w:hAnsi="Arial Narrow" w:cs="Tahoma"/>
          <w:sz w:val="22"/>
          <w:szCs w:val="22"/>
        </w:rPr>
        <w:t>, due to higher prices in the group waste collection services</w:t>
      </w:r>
      <w:r w:rsidR="00740724" w:rsidRPr="00E75112">
        <w:rPr>
          <w:rFonts w:ascii="Arial Narrow" w:hAnsi="Arial Narrow" w:cs="Tahoma"/>
          <w:sz w:val="22"/>
          <w:szCs w:val="22"/>
        </w:rPr>
        <w:t xml:space="preserve"> by 6.6%, while an increase by 0.5% in the division </w:t>
      </w:r>
      <w:r w:rsidR="00740724" w:rsidRPr="00E75112">
        <w:rPr>
          <w:rFonts w:ascii="Arial Narrow" w:hAnsi="Arial Narrow" w:cs="Tahoma"/>
          <w:i/>
          <w:sz w:val="22"/>
          <w:szCs w:val="22"/>
        </w:rPr>
        <w:t>Communication</w:t>
      </w:r>
      <w:r w:rsidR="00740724" w:rsidRPr="00E75112">
        <w:rPr>
          <w:rFonts w:ascii="Arial Narrow" w:hAnsi="Arial Narrow" w:cs="Tahoma"/>
          <w:sz w:val="22"/>
          <w:szCs w:val="22"/>
        </w:rPr>
        <w:t xml:space="preserve"> occurred due to higher prices in the group telecommunication services by 0.6%. </w:t>
      </w:r>
      <w:r w:rsidR="0018434B" w:rsidRPr="00E75112">
        <w:rPr>
          <w:rFonts w:ascii="Arial Narrow" w:hAnsi="Arial Narrow" w:cs="Tahoma"/>
          <w:sz w:val="22"/>
          <w:szCs w:val="22"/>
        </w:rPr>
        <w:t xml:space="preserve">In the division </w:t>
      </w:r>
      <w:r w:rsidR="0018434B" w:rsidRPr="00E75112">
        <w:rPr>
          <w:rFonts w:ascii="Arial Narrow" w:hAnsi="Arial Narrow" w:cs="Tahoma"/>
          <w:i/>
          <w:sz w:val="22"/>
          <w:szCs w:val="22"/>
        </w:rPr>
        <w:t>Restaurants and hotels</w:t>
      </w:r>
      <w:r w:rsidR="0018434B" w:rsidRPr="00E75112">
        <w:rPr>
          <w:rFonts w:ascii="Arial Narrow" w:hAnsi="Arial Narrow" w:cs="Tahoma"/>
          <w:sz w:val="22"/>
          <w:szCs w:val="22"/>
        </w:rPr>
        <w:t xml:space="preserve"> an increase by 0.1% was recorded, due to higher prices in the group catering services by 0.5%.</w:t>
      </w:r>
    </w:p>
    <w:p w:rsidR="00300424" w:rsidRPr="00E75112" w:rsidRDefault="00300424" w:rsidP="00300424">
      <w:pPr>
        <w:jc w:val="both"/>
        <w:rPr>
          <w:rFonts w:ascii="Arial Narrow" w:hAnsi="Arial Narrow" w:cs="Tahoma"/>
          <w:sz w:val="22"/>
          <w:szCs w:val="22"/>
        </w:rPr>
      </w:pPr>
    </w:p>
    <w:p w:rsidR="00300424" w:rsidRPr="00E75112" w:rsidRDefault="001327E7" w:rsidP="00300424">
      <w:pPr>
        <w:jc w:val="both"/>
        <w:rPr>
          <w:rFonts w:ascii="Arial Narrow" w:hAnsi="Arial Narrow" w:cs="Tahoma"/>
          <w:sz w:val="22"/>
          <w:szCs w:val="22"/>
        </w:rPr>
      </w:pPr>
      <w:r w:rsidRPr="00E75112">
        <w:rPr>
          <w:rFonts w:ascii="Arial Narrow" w:hAnsi="Arial Narrow" w:cs="Tahoma"/>
          <w:sz w:val="22"/>
          <w:szCs w:val="22"/>
        </w:rPr>
        <w:t>In the divisions</w:t>
      </w:r>
      <w:r w:rsidR="00300424" w:rsidRPr="00E75112">
        <w:rPr>
          <w:rFonts w:ascii="Arial Narrow" w:hAnsi="Arial Narrow" w:cs="Tahoma"/>
          <w:sz w:val="22"/>
          <w:szCs w:val="22"/>
        </w:rPr>
        <w:t xml:space="preserve"> </w:t>
      </w:r>
      <w:r w:rsidRPr="00E75112">
        <w:rPr>
          <w:rFonts w:ascii="Arial Narrow" w:hAnsi="Arial Narrow" w:cs="Tahoma"/>
          <w:i/>
          <w:sz w:val="22"/>
          <w:szCs w:val="22"/>
        </w:rPr>
        <w:t>Education</w:t>
      </w:r>
      <w:r w:rsidR="00300424" w:rsidRPr="00E75112">
        <w:rPr>
          <w:rFonts w:ascii="Arial Narrow" w:hAnsi="Arial Narrow" w:cs="Tahoma"/>
          <w:sz w:val="22"/>
          <w:szCs w:val="22"/>
        </w:rPr>
        <w:t xml:space="preserve"> </w:t>
      </w:r>
      <w:r w:rsidRPr="00E75112">
        <w:rPr>
          <w:rFonts w:ascii="Arial Narrow" w:hAnsi="Arial Narrow" w:cs="Tahoma"/>
          <w:sz w:val="22"/>
          <w:szCs w:val="22"/>
        </w:rPr>
        <w:t>and</w:t>
      </w:r>
      <w:r w:rsidR="00300424" w:rsidRPr="00E75112">
        <w:rPr>
          <w:rFonts w:ascii="Arial Narrow" w:hAnsi="Arial Narrow" w:cs="Tahoma"/>
          <w:sz w:val="22"/>
          <w:szCs w:val="22"/>
        </w:rPr>
        <w:t xml:space="preserve"> </w:t>
      </w:r>
      <w:r w:rsidRPr="00E75112">
        <w:rPr>
          <w:rFonts w:ascii="Arial Narrow" w:hAnsi="Arial Narrow" w:cs="Tahoma"/>
          <w:i/>
          <w:sz w:val="22"/>
          <w:szCs w:val="22"/>
        </w:rPr>
        <w:t>Other goods and services</w:t>
      </w:r>
      <w:r w:rsidR="00300424" w:rsidRPr="00E75112">
        <w:rPr>
          <w:rFonts w:ascii="Arial Narrow" w:hAnsi="Arial Narrow" w:cs="Tahoma"/>
          <w:i/>
          <w:sz w:val="22"/>
          <w:szCs w:val="22"/>
        </w:rPr>
        <w:t xml:space="preserve"> </w:t>
      </w:r>
      <w:r w:rsidRPr="00E75112">
        <w:rPr>
          <w:rFonts w:ascii="Arial Narrow" w:hAnsi="Arial Narrow" w:cs="Tahoma"/>
          <w:sz w:val="22"/>
          <w:szCs w:val="22"/>
        </w:rPr>
        <w:t>prices on average remained unchanged</w:t>
      </w:r>
      <w:r w:rsidR="00300424" w:rsidRPr="00E75112">
        <w:rPr>
          <w:rFonts w:ascii="Arial Narrow" w:hAnsi="Arial Narrow" w:cs="Tahoma"/>
          <w:sz w:val="22"/>
          <w:szCs w:val="22"/>
        </w:rPr>
        <w:t>.</w:t>
      </w:r>
    </w:p>
    <w:p w:rsidR="00AB054F" w:rsidRPr="00E75112" w:rsidRDefault="00AB054F" w:rsidP="00300424">
      <w:pPr>
        <w:jc w:val="both"/>
        <w:rPr>
          <w:rFonts w:ascii="Arial Narrow" w:hAnsi="Arial Narrow" w:cs="Tahoma"/>
          <w:sz w:val="22"/>
          <w:szCs w:val="22"/>
        </w:rPr>
      </w:pPr>
    </w:p>
    <w:p w:rsidR="00AB054F" w:rsidRPr="00E75112" w:rsidRDefault="00AB054F" w:rsidP="00300424">
      <w:pPr>
        <w:jc w:val="both"/>
        <w:rPr>
          <w:rFonts w:ascii="Arial Narrow" w:hAnsi="Arial Narrow" w:cs="Tahoma"/>
          <w:sz w:val="22"/>
          <w:szCs w:val="22"/>
        </w:rPr>
      </w:pPr>
      <w:r w:rsidRPr="00E75112">
        <w:rPr>
          <w:rFonts w:ascii="Arial Narrow" w:hAnsi="Arial Narrow" w:cs="Tahoma"/>
          <w:sz w:val="22"/>
          <w:szCs w:val="22"/>
        </w:rPr>
        <w:t xml:space="preserve">The highest decrease in prices at the annual level in June 2020 was recorded in the division </w:t>
      </w:r>
      <w:r w:rsidRPr="00E75112">
        <w:rPr>
          <w:rFonts w:ascii="Arial Narrow" w:hAnsi="Arial Narrow" w:cs="Tahoma"/>
          <w:i/>
          <w:sz w:val="22"/>
          <w:szCs w:val="22"/>
        </w:rPr>
        <w:t>Transport</w:t>
      </w:r>
      <w:r w:rsidRPr="00E75112">
        <w:rPr>
          <w:rFonts w:ascii="Arial Narrow" w:hAnsi="Arial Narrow" w:cs="Tahoma"/>
          <w:sz w:val="22"/>
          <w:szCs w:val="22"/>
        </w:rPr>
        <w:t xml:space="preserve">, by 12.9%, due to lower prices in the group fuels and lubricants by 22.0%. A decrease in prices was also recorded in the division </w:t>
      </w:r>
      <w:r w:rsidRPr="00E75112">
        <w:rPr>
          <w:rFonts w:ascii="Arial Narrow" w:hAnsi="Arial Narrow" w:cs="Tahoma"/>
          <w:i/>
          <w:sz w:val="22"/>
          <w:szCs w:val="22"/>
        </w:rPr>
        <w:t>Clothing and footwear</w:t>
      </w:r>
      <w:r w:rsidRPr="00E75112">
        <w:rPr>
          <w:rFonts w:ascii="Arial Narrow" w:hAnsi="Arial Narrow" w:cs="Tahoma"/>
          <w:sz w:val="22"/>
          <w:szCs w:val="22"/>
        </w:rPr>
        <w:t xml:space="preserve">, by 9.4%, due to seasonal discounts on ready-made clothing and footwear during the year. Lower prices in the division </w:t>
      </w:r>
      <w:r w:rsidRPr="00E75112">
        <w:rPr>
          <w:rFonts w:ascii="Arial Narrow" w:hAnsi="Arial Narrow" w:cs="Tahoma"/>
          <w:i/>
          <w:sz w:val="22"/>
          <w:szCs w:val="22"/>
        </w:rPr>
        <w:t>Furnishings and household equipment</w:t>
      </w:r>
      <w:r w:rsidRPr="00E75112">
        <w:rPr>
          <w:rFonts w:ascii="Arial Narrow" w:hAnsi="Arial Narrow" w:cs="Tahoma"/>
          <w:sz w:val="22"/>
          <w:szCs w:val="22"/>
        </w:rPr>
        <w:t xml:space="preserve">, in which a decrease in prices by 1.5% was recorded, were recorded in the groups large tools and equipment by 3.4% and household textiles by 3.2%. </w:t>
      </w:r>
    </w:p>
    <w:p w:rsidR="00300424" w:rsidRPr="00E75112" w:rsidRDefault="00300424" w:rsidP="00300424">
      <w:pPr>
        <w:jc w:val="both"/>
        <w:rPr>
          <w:rFonts w:ascii="Arial Narrow" w:hAnsi="Arial Narrow" w:cs="Tahoma"/>
          <w:sz w:val="22"/>
          <w:szCs w:val="22"/>
        </w:rPr>
      </w:pPr>
    </w:p>
    <w:p w:rsidR="009C3C6C" w:rsidRPr="00E75112" w:rsidRDefault="009C3C6C" w:rsidP="009C3C6C">
      <w:pPr>
        <w:jc w:val="both"/>
        <w:rPr>
          <w:rFonts w:ascii="Arial Narrow" w:hAnsi="Arial Narrow" w:cs="Tahoma"/>
          <w:sz w:val="16"/>
          <w:szCs w:val="16"/>
        </w:rPr>
      </w:pPr>
      <w:bookmarkStart w:id="0" w:name="OLE_LINK1"/>
    </w:p>
    <w:bookmarkEnd w:id="0"/>
    <w:p w:rsidR="009C3C6C" w:rsidRPr="00E75112" w:rsidRDefault="009C3C6C" w:rsidP="009C3C6C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9C3C6C" w:rsidRPr="00E75112" w:rsidRDefault="00F7499A" w:rsidP="009C3C6C">
      <w:pPr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  <w:r w:rsidRPr="00E7511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98B9A" wp14:editId="4B4D4B84">
                <wp:simplePos x="0" y="0"/>
                <wp:positionH relativeFrom="margin">
                  <wp:posOffset>3562185</wp:posOffset>
                </wp:positionH>
                <wp:positionV relativeFrom="paragraph">
                  <wp:posOffset>1905828</wp:posOffset>
                </wp:positionV>
                <wp:extent cx="906448" cy="27622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499A" w:rsidRPr="00F42AC0" w:rsidRDefault="00F7499A" w:rsidP="00F7499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8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5pt;margin-top:150.05pt;width:71.3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" fillcolor="window" stroked="f" strokeweight=".5pt">
                <v:textbox>
                  <w:txbxContent>
                    <w:p w:rsidR="00F7499A" w:rsidRPr="00F42AC0" w:rsidRDefault="00F7499A" w:rsidP="00F7499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11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98B9A" wp14:editId="4B4D4B84">
                <wp:simplePos x="0" y="0"/>
                <wp:positionH relativeFrom="margin">
                  <wp:posOffset>2305878</wp:posOffset>
                </wp:positionH>
                <wp:positionV relativeFrom="paragraph">
                  <wp:posOffset>1907899</wp:posOffset>
                </wp:positionV>
                <wp:extent cx="906448" cy="276225"/>
                <wp:effectExtent l="0" t="0" r="825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499A" w:rsidRPr="00F42AC0" w:rsidRDefault="00F7499A" w:rsidP="00F7499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8B9A" id="Text Box 28" o:spid="_x0000_s1027" type="#_x0000_t202" style="position:absolute;left:0;text-align:left;margin-left:181.55pt;margin-top:150.25pt;width:71.3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" fillcolor="window" stroked="f" strokeweight=".5pt">
                <v:textbox>
                  <w:txbxContent>
                    <w:p w:rsidR="00F7499A" w:rsidRPr="00F42AC0" w:rsidRDefault="00F7499A" w:rsidP="00F7499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6C" w:rsidRPr="00E75112"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9125" id="Text Box 4" o:spid="_x0000_s1028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="009C3C6C" w:rsidRPr="00E75112">
        <w:rPr>
          <w:rFonts w:ascii="Arial Narrow" w:hAnsi="Arial Narrow" w:cs="Arial"/>
          <w:bCs/>
          <w:noProof/>
          <w:color w:val="FF0000"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E75112" w:rsidRDefault="00F7499A" w:rsidP="009C3C6C">
      <w:pPr>
        <w:jc w:val="center"/>
        <w:rPr>
          <w:rFonts w:ascii="Arial Narrow" w:hAnsi="Arial Narrow" w:cs="Tahoma"/>
          <w:color w:val="FF0000"/>
          <w:sz w:val="16"/>
          <w:szCs w:val="16"/>
        </w:rPr>
      </w:pPr>
      <w:r w:rsidRPr="00E75112">
        <w:rPr>
          <w:rFonts w:ascii="Arial Narrow" w:hAnsi="Arial Narrow" w:cs="Tahoma"/>
          <w:sz w:val="16"/>
          <w:szCs w:val="16"/>
        </w:rPr>
        <w:t>Graph</w:t>
      </w:r>
      <w:r w:rsidR="009C3C6C" w:rsidRPr="00E75112">
        <w:rPr>
          <w:rFonts w:ascii="Arial Narrow" w:hAnsi="Arial Narrow" w:cs="Tahoma"/>
          <w:sz w:val="16"/>
          <w:szCs w:val="16"/>
        </w:rPr>
        <w:t xml:space="preserve"> 2. </w:t>
      </w:r>
      <w:r w:rsidRPr="00E75112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E75112" w:rsidRDefault="009C3C6C" w:rsidP="009C3C6C">
      <w:pPr>
        <w:jc w:val="center"/>
        <w:rPr>
          <w:rFonts w:ascii="Tahoma" w:hAnsi="Tahoma" w:cs="Tahoma"/>
          <w:bCs/>
          <w:color w:val="FF0000"/>
          <w:spacing w:val="-3"/>
          <w:sz w:val="16"/>
          <w:szCs w:val="16"/>
        </w:rPr>
      </w:pPr>
    </w:p>
    <w:p w:rsidR="00632900" w:rsidRPr="00E75112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E75112" w:rsidRDefault="00E80BBB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E75112">
        <w:rPr>
          <w:rFonts w:ascii="Arial Narrow" w:hAnsi="Arial Narrow" w:cs="Tahoma"/>
          <w:b/>
          <w:sz w:val="28"/>
        </w:rPr>
        <w:t>Number of employees in industry</w:t>
      </w:r>
      <w:r w:rsidR="0097485C" w:rsidRPr="00E75112">
        <w:rPr>
          <w:rFonts w:ascii="Arial Narrow" w:hAnsi="Arial Narrow" w:cs="Tahoma"/>
          <w:b/>
          <w:sz w:val="28"/>
        </w:rPr>
        <w:t xml:space="preserve"> (</w:t>
      </w:r>
      <w:r w:rsidRPr="00E75112">
        <w:rPr>
          <w:rFonts w:ascii="Arial Narrow" w:hAnsi="Arial Narrow" w:cs="Tahoma"/>
          <w:b/>
          <w:sz w:val="28"/>
          <w:szCs w:val="30"/>
        </w:rPr>
        <w:t>January</w:t>
      </w:r>
      <w:r w:rsidR="00313FAA" w:rsidRPr="00E75112">
        <w:rPr>
          <w:rFonts w:ascii="Arial Narrow" w:hAnsi="Arial Narrow" w:cs="Tahoma"/>
          <w:b/>
          <w:sz w:val="28"/>
          <w:szCs w:val="30"/>
        </w:rPr>
        <w:t>-</w:t>
      </w:r>
      <w:r w:rsidRPr="00E75112">
        <w:rPr>
          <w:rFonts w:ascii="Arial Narrow" w:hAnsi="Arial Narrow" w:cs="Tahoma"/>
          <w:b/>
          <w:sz w:val="28"/>
          <w:szCs w:val="30"/>
        </w:rPr>
        <w:t>June</w:t>
      </w:r>
      <w:r w:rsidR="0097485C" w:rsidRPr="00E75112">
        <w:rPr>
          <w:rFonts w:ascii="Arial Narrow" w:hAnsi="Arial Narrow" w:cs="Tahoma"/>
          <w:b/>
          <w:sz w:val="28"/>
          <w:szCs w:val="30"/>
        </w:rPr>
        <w:t xml:space="preserve"> 20</w:t>
      </w:r>
      <w:r w:rsidR="007F7889" w:rsidRPr="00E75112">
        <w:rPr>
          <w:rFonts w:ascii="Arial Narrow" w:hAnsi="Arial Narrow" w:cs="Tahoma"/>
          <w:b/>
          <w:sz w:val="28"/>
          <w:szCs w:val="30"/>
        </w:rPr>
        <w:t>20</w:t>
      </w:r>
      <w:r w:rsidR="00802B0B" w:rsidRPr="00E75112">
        <w:rPr>
          <w:rFonts w:ascii="Arial Narrow" w:hAnsi="Arial Narrow" w:cs="Tahoma"/>
          <w:b/>
          <w:sz w:val="28"/>
          <w:szCs w:val="30"/>
        </w:rPr>
        <w:t>/</w:t>
      </w:r>
      <w:r w:rsidRPr="00E75112">
        <w:rPr>
          <w:rFonts w:ascii="Arial Narrow" w:hAnsi="Arial Narrow" w:cs="Tahoma"/>
          <w:b/>
          <w:sz w:val="28"/>
          <w:szCs w:val="30"/>
        </w:rPr>
        <w:t>January</w:t>
      </w:r>
      <w:r w:rsidR="00313FAA" w:rsidRPr="00E75112">
        <w:rPr>
          <w:rFonts w:ascii="Arial Narrow" w:hAnsi="Arial Narrow" w:cs="Tahoma"/>
          <w:b/>
          <w:sz w:val="28"/>
          <w:szCs w:val="30"/>
        </w:rPr>
        <w:t>-</w:t>
      </w:r>
      <w:r w:rsidRPr="00E75112">
        <w:rPr>
          <w:rFonts w:ascii="Arial Narrow" w:hAnsi="Arial Narrow" w:cs="Tahoma"/>
          <w:b/>
          <w:sz w:val="28"/>
          <w:szCs w:val="30"/>
        </w:rPr>
        <w:t xml:space="preserve">June </w:t>
      </w:r>
      <w:r w:rsidR="0097485C" w:rsidRPr="00E75112">
        <w:rPr>
          <w:rFonts w:ascii="Arial Narrow" w:hAnsi="Arial Narrow" w:cs="Tahoma"/>
          <w:b/>
          <w:bCs/>
          <w:sz w:val="28"/>
          <w:szCs w:val="30"/>
        </w:rPr>
        <w:t>20</w:t>
      </w:r>
      <w:r w:rsidR="00313FAA" w:rsidRPr="00E75112">
        <w:rPr>
          <w:rFonts w:ascii="Arial Narrow" w:hAnsi="Arial Narrow" w:cs="Tahoma"/>
          <w:b/>
          <w:bCs/>
          <w:sz w:val="28"/>
          <w:szCs w:val="30"/>
        </w:rPr>
        <w:t>19</w:t>
      </w:r>
      <w:r w:rsidR="00467F6C" w:rsidRPr="00E75112">
        <w:rPr>
          <w:rFonts w:ascii="Arial Narrow" w:hAnsi="Arial Narrow" w:cs="Tahoma"/>
          <w:b/>
          <w:sz w:val="28"/>
        </w:rPr>
        <w:t>)</w:t>
      </w:r>
      <w:r w:rsidR="0091630D" w:rsidRPr="00E75112">
        <w:rPr>
          <w:rFonts w:ascii="Arial Narrow" w:hAnsi="Arial Narrow" w:cs="Tahoma"/>
          <w:b/>
          <w:sz w:val="28"/>
        </w:rPr>
        <w:t xml:space="preserve"> </w:t>
      </w:r>
      <w:r w:rsidRPr="00E75112">
        <w:rPr>
          <w:rFonts w:ascii="Arial Narrow" w:hAnsi="Arial Narrow" w:cs="Tahoma"/>
          <w:b/>
          <w:sz w:val="28"/>
        </w:rPr>
        <w:t>decreased by 0.</w:t>
      </w:r>
      <w:r w:rsidR="008A5DDD" w:rsidRPr="00E75112">
        <w:rPr>
          <w:rFonts w:ascii="Arial Narrow" w:hAnsi="Arial Narrow" w:cs="Tahoma"/>
          <w:b/>
          <w:sz w:val="28"/>
        </w:rPr>
        <w:t>4</w:t>
      </w:r>
      <w:r w:rsidR="0097485C" w:rsidRPr="00E75112">
        <w:rPr>
          <w:rFonts w:ascii="Arial Narrow" w:hAnsi="Arial Narrow" w:cs="Tahoma"/>
          <w:b/>
          <w:sz w:val="28"/>
        </w:rPr>
        <w:t>%</w:t>
      </w:r>
    </w:p>
    <w:p w:rsidR="0097485C" w:rsidRPr="00E75112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6D1F0C" w:rsidRPr="00E75112" w:rsidRDefault="00E80BBB" w:rsidP="006D1F0C">
      <w:pPr>
        <w:jc w:val="both"/>
        <w:rPr>
          <w:rFonts w:ascii="Arial Narrow" w:hAnsi="Arial Narrow" w:cs="Tahoma"/>
          <w:sz w:val="16"/>
          <w:szCs w:val="16"/>
        </w:rPr>
      </w:pPr>
      <w:r w:rsidRPr="00E75112">
        <w:rPr>
          <w:rFonts w:ascii="Arial Narrow" w:hAnsi="Arial Narrow" w:cs="Tahoma"/>
          <w:b/>
          <w:sz w:val="22"/>
        </w:rPr>
        <w:t xml:space="preserve">Number of employees in industry </w:t>
      </w:r>
      <w:r w:rsidRPr="00E75112">
        <w:rPr>
          <w:rFonts w:ascii="Arial Narrow" w:hAnsi="Arial Narrow" w:cs="Tahoma"/>
          <w:sz w:val="22"/>
        </w:rPr>
        <w:t xml:space="preserve">in June 2020, </w:t>
      </w:r>
      <w:r w:rsidRPr="00E75112">
        <w:rPr>
          <w:rFonts w:ascii="Arial Narrow" w:hAnsi="Arial Narrow" w:cs="Tahoma"/>
          <w:sz w:val="22"/>
        </w:rPr>
        <w:t>compared to the average monthly numb</w:t>
      </w:r>
      <w:r w:rsidRPr="00E75112">
        <w:rPr>
          <w:rFonts w:ascii="Arial Narrow" w:hAnsi="Arial Narrow" w:cs="Tahoma"/>
          <w:sz w:val="22"/>
        </w:rPr>
        <w:t>er of employees in 2019, was 1.6</w:t>
      </w:r>
      <w:r w:rsidRPr="00E75112">
        <w:rPr>
          <w:rFonts w:ascii="Arial Narrow" w:hAnsi="Arial Narrow" w:cs="Tahoma"/>
          <w:sz w:val="22"/>
        </w:rPr>
        <w:t xml:space="preserve">% lower. Compared to </w:t>
      </w:r>
      <w:r w:rsidRPr="00E75112">
        <w:rPr>
          <w:rFonts w:ascii="Arial Narrow" w:hAnsi="Arial Narrow" w:cs="Tahoma"/>
          <w:sz w:val="22"/>
        </w:rPr>
        <w:t>May 2020 it was 0.2</w:t>
      </w:r>
      <w:r w:rsidRPr="00E75112">
        <w:rPr>
          <w:rFonts w:ascii="Arial Narrow" w:hAnsi="Arial Narrow" w:cs="Tahoma"/>
          <w:sz w:val="22"/>
        </w:rPr>
        <w:t>% lower and compared to the same month</w:t>
      </w:r>
      <w:r w:rsidRPr="00E75112">
        <w:rPr>
          <w:rFonts w:ascii="Arial Narrow" w:hAnsi="Arial Narrow" w:cs="Tahoma"/>
          <w:sz w:val="22"/>
        </w:rPr>
        <w:t xml:space="preserve"> of the previous year it was 1.8</w:t>
      </w:r>
      <w:r w:rsidRPr="00E75112">
        <w:rPr>
          <w:rFonts w:ascii="Arial Narrow" w:hAnsi="Arial Narrow" w:cs="Tahoma"/>
          <w:sz w:val="22"/>
        </w:rPr>
        <w:t>% lower. Number of employees in industry in the period January-</w:t>
      </w:r>
      <w:r w:rsidRPr="00E75112">
        <w:rPr>
          <w:rFonts w:ascii="Arial Narrow" w:hAnsi="Arial Narrow" w:cs="Tahoma"/>
          <w:sz w:val="22"/>
        </w:rPr>
        <w:t>June</w:t>
      </w:r>
      <w:r w:rsidRPr="00E75112">
        <w:rPr>
          <w:rFonts w:ascii="Arial Narrow" w:hAnsi="Arial Narrow" w:cs="Tahoma"/>
          <w:sz w:val="22"/>
        </w:rPr>
        <w:t xml:space="preserve"> 2020, compared to the same peri</w:t>
      </w:r>
      <w:r w:rsidRPr="00E75112">
        <w:rPr>
          <w:rFonts w:ascii="Arial Narrow" w:hAnsi="Arial Narrow" w:cs="Tahoma"/>
          <w:sz w:val="22"/>
        </w:rPr>
        <w:t>od of the previous year, was 0.4</w:t>
      </w:r>
      <w:r w:rsidRPr="00E75112">
        <w:rPr>
          <w:rFonts w:ascii="Arial Narrow" w:hAnsi="Arial Narrow" w:cs="Tahoma"/>
          <w:sz w:val="22"/>
        </w:rPr>
        <w:t xml:space="preserve">% lower. During the same period, in the section </w:t>
      </w:r>
      <w:r w:rsidRPr="00E75112">
        <w:rPr>
          <w:rFonts w:ascii="Arial Narrow" w:hAnsi="Arial Narrow" w:cs="Tahoma"/>
          <w:i/>
          <w:sz w:val="22"/>
        </w:rPr>
        <w:t>Manufacturing</w:t>
      </w:r>
      <w:r w:rsidR="008F5BEA" w:rsidRPr="00E75112">
        <w:rPr>
          <w:rFonts w:ascii="Arial Narrow" w:hAnsi="Arial Narrow" w:cs="Tahoma"/>
          <w:sz w:val="22"/>
        </w:rPr>
        <w:t xml:space="preserve"> an increase by 1.0</w:t>
      </w:r>
      <w:r w:rsidRPr="00E75112">
        <w:rPr>
          <w:rFonts w:ascii="Arial Narrow" w:hAnsi="Arial Narrow" w:cs="Tahoma"/>
          <w:sz w:val="22"/>
        </w:rPr>
        <w:t xml:space="preserve">% was recorded, while in the section </w:t>
      </w:r>
      <w:r w:rsidRPr="00E75112">
        <w:rPr>
          <w:rFonts w:ascii="Arial Narrow" w:hAnsi="Arial Narrow" w:cs="Tahoma"/>
          <w:i/>
          <w:sz w:val="22"/>
        </w:rPr>
        <w:t>Electricity, gas, steam and air-conditioning supply</w:t>
      </w:r>
      <w:r w:rsidRPr="00E75112">
        <w:rPr>
          <w:rFonts w:ascii="Arial Narrow" w:hAnsi="Arial Narrow" w:cs="Tahoma"/>
          <w:sz w:val="22"/>
        </w:rPr>
        <w:t xml:space="preserve"> a de</w:t>
      </w:r>
      <w:r w:rsidR="008F5BEA" w:rsidRPr="00E75112">
        <w:rPr>
          <w:rFonts w:ascii="Arial Narrow" w:hAnsi="Arial Narrow" w:cs="Tahoma"/>
          <w:sz w:val="22"/>
        </w:rPr>
        <w:t>crease by 2.2</w:t>
      </w:r>
      <w:r w:rsidRPr="00E75112">
        <w:rPr>
          <w:rFonts w:ascii="Arial Narrow" w:hAnsi="Arial Narrow" w:cs="Tahoma"/>
          <w:sz w:val="22"/>
        </w:rPr>
        <w:t xml:space="preserve">% was recorded and in the section </w:t>
      </w:r>
      <w:r w:rsidRPr="00E75112">
        <w:rPr>
          <w:rFonts w:ascii="Arial Narrow" w:hAnsi="Arial Narrow" w:cs="Tahoma"/>
          <w:i/>
          <w:sz w:val="22"/>
        </w:rPr>
        <w:t>Mining and quarrying</w:t>
      </w:r>
      <w:r w:rsidRPr="00E75112">
        <w:rPr>
          <w:rFonts w:ascii="Arial Narrow" w:hAnsi="Arial Narrow" w:cs="Tahoma"/>
          <w:sz w:val="22"/>
        </w:rPr>
        <w:t xml:space="preserve"> a decrease by 9.6%</w:t>
      </w:r>
      <w:r w:rsidR="008A5DDD" w:rsidRPr="00E75112">
        <w:rPr>
          <w:rFonts w:ascii="Arial Narrow" w:hAnsi="Arial Narrow" w:cs="Tahoma"/>
          <w:sz w:val="22"/>
        </w:rPr>
        <w:t>.</w:t>
      </w:r>
      <w:r w:rsidR="00561774" w:rsidRPr="00E751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2651760</wp:posOffset>
                </wp:positionV>
                <wp:extent cx="1995943" cy="97624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943" cy="9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5C" w:rsidRDefault="0097485C" w:rsidP="0097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85.95pt;margin-top:208.8pt;width:15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" fillcolor="white [3201]" stroked="f" strokeweight=".5pt">
                <v:textbox>
                  <w:txbxContent>
                    <w:p w:rsidR="0097485C" w:rsidRDefault="0097485C" w:rsidP="0097485C"/>
                  </w:txbxContent>
                </v:textbox>
              </v:shape>
            </w:pict>
          </mc:Fallback>
        </mc:AlternateContent>
      </w:r>
    </w:p>
    <w:p w:rsidR="004E432E" w:rsidRPr="00E75112" w:rsidRDefault="004E432E" w:rsidP="00901910">
      <w:pPr>
        <w:rPr>
          <w:rFonts w:ascii="Arial Narrow" w:hAnsi="Arial Narrow" w:cs="Tahoma"/>
          <w:b/>
          <w:sz w:val="22"/>
          <w:szCs w:val="22"/>
        </w:rPr>
      </w:pPr>
    </w:p>
    <w:p w:rsidR="004A5E15" w:rsidRPr="00E75112" w:rsidRDefault="00AC6467" w:rsidP="004A5E15">
      <w:pPr>
        <w:rPr>
          <w:rFonts w:ascii="Arial Narrow" w:hAnsi="Arial Narrow" w:cs="Tahoma"/>
          <w:b/>
          <w:sz w:val="30"/>
          <w:szCs w:val="30"/>
        </w:rPr>
      </w:pPr>
      <w:r w:rsidRPr="00E75112">
        <w:rPr>
          <w:rFonts w:ascii="Arial Narrow" w:hAnsi="Arial Narrow" w:cs="Tahoma"/>
          <w:b/>
          <w:sz w:val="30"/>
          <w:szCs w:val="30"/>
        </w:rPr>
        <w:lastRenderedPageBreak/>
        <w:t xml:space="preserve">Coverage of import with export </w:t>
      </w:r>
      <w:r w:rsidR="006F2795" w:rsidRPr="00E75112">
        <w:rPr>
          <w:rFonts w:ascii="Arial Narrow" w:hAnsi="Arial Narrow" w:cs="Tahoma"/>
          <w:b/>
          <w:sz w:val="30"/>
          <w:szCs w:val="30"/>
        </w:rPr>
        <w:t>75</w:t>
      </w:r>
      <w:r w:rsidRPr="00E75112">
        <w:rPr>
          <w:rFonts w:ascii="Arial Narrow" w:hAnsi="Arial Narrow" w:cs="Tahoma"/>
          <w:b/>
          <w:sz w:val="30"/>
          <w:szCs w:val="30"/>
        </w:rPr>
        <w:t>.</w:t>
      </w:r>
      <w:r w:rsidR="001D1514" w:rsidRPr="00E75112">
        <w:rPr>
          <w:rFonts w:ascii="Arial Narrow" w:hAnsi="Arial Narrow" w:cs="Tahoma"/>
          <w:b/>
          <w:sz w:val="30"/>
          <w:szCs w:val="30"/>
        </w:rPr>
        <w:t>2</w:t>
      </w:r>
      <w:r w:rsidR="004A5E15" w:rsidRPr="00E75112">
        <w:rPr>
          <w:rFonts w:ascii="Arial Narrow" w:hAnsi="Arial Narrow" w:cs="Tahoma"/>
          <w:b/>
          <w:sz w:val="30"/>
          <w:szCs w:val="30"/>
        </w:rPr>
        <w:t xml:space="preserve">% </w:t>
      </w:r>
      <w:r w:rsidRPr="00E75112">
        <w:rPr>
          <w:rFonts w:ascii="Arial Narrow" w:hAnsi="Arial Narrow" w:cs="Tahoma"/>
          <w:b/>
          <w:sz w:val="30"/>
          <w:szCs w:val="30"/>
        </w:rPr>
        <w:t>in the period January – June 2020</w:t>
      </w:r>
    </w:p>
    <w:p w:rsidR="00D57D2F" w:rsidRPr="00E75112" w:rsidRDefault="00D57D2F" w:rsidP="004A5E15">
      <w:pPr>
        <w:jc w:val="both"/>
        <w:rPr>
          <w:rFonts w:ascii="Arial Narrow" w:hAnsi="Arial Narrow" w:cs="Tahoma"/>
          <w:sz w:val="22"/>
        </w:rPr>
      </w:pPr>
    </w:p>
    <w:p w:rsidR="00112E6C" w:rsidRPr="00E75112" w:rsidRDefault="00112E6C" w:rsidP="004A5E15">
      <w:pPr>
        <w:jc w:val="both"/>
        <w:rPr>
          <w:rFonts w:ascii="Arial Narrow" w:hAnsi="Arial Narrow" w:cs="Tahoma"/>
          <w:sz w:val="22"/>
        </w:rPr>
      </w:pPr>
    </w:p>
    <w:p w:rsidR="00AC6467" w:rsidRPr="00E75112" w:rsidRDefault="00AC6467" w:rsidP="00A2432F">
      <w:pPr>
        <w:jc w:val="both"/>
        <w:rPr>
          <w:rFonts w:ascii="Arial Narrow" w:hAnsi="Arial Narrow" w:cs="Tahoma"/>
          <w:sz w:val="22"/>
        </w:rPr>
      </w:pPr>
      <w:r w:rsidRPr="00E75112">
        <w:rPr>
          <w:rFonts w:ascii="Arial Narrow" w:hAnsi="Arial Narrow" w:cs="Tahoma"/>
          <w:sz w:val="22"/>
        </w:rPr>
        <w:t xml:space="preserve">In the period January – June 2020, the value of export was one billion and 588 million KM, which represented a decrease by 12.1% compared to the same period of the previous year. The value of import during the same period was two billion and 112 million KM, which represented a decrease by 10.0% compared to the same period of the previous year. The percentage of coverage of import with export in the period January – June 2020 was 75.2%, while in June 2020 this percentage amounted to 74.4%. </w:t>
      </w:r>
    </w:p>
    <w:p w:rsidR="00A2432F" w:rsidRPr="00E75112" w:rsidRDefault="00A2432F" w:rsidP="004A5E15">
      <w:pPr>
        <w:jc w:val="both"/>
        <w:rPr>
          <w:rFonts w:ascii="Arial Narrow" w:hAnsi="Arial Narrow" w:cs="Tahoma"/>
          <w:sz w:val="22"/>
          <w:szCs w:val="22"/>
        </w:rPr>
      </w:pPr>
    </w:p>
    <w:p w:rsidR="000F7017" w:rsidRPr="00E75112" w:rsidRDefault="000F7017" w:rsidP="004A5E15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In terms of the geographical distribution of external trade of Republika Srpska, in the period January - 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June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value of export was that of export to Croatia, with 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243 million KM or 15.3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%, followed by Italy, with 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210 million KM or 13.2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% of the total realised export. During the same period, the highest value of import was that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 of import form Serbia, with 389 million KM or 18.4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%, followed by Italy, with 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301 million KM or 14.2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% of the total realised import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0F7017" w:rsidRPr="00E75112" w:rsidRDefault="000F7017" w:rsidP="004A5E15">
      <w:pPr>
        <w:jc w:val="both"/>
        <w:rPr>
          <w:rFonts w:ascii="Arial Narrow" w:hAnsi="Arial Narrow" w:cs="Tahoma"/>
          <w:sz w:val="22"/>
          <w:szCs w:val="22"/>
        </w:rPr>
      </w:pPr>
    </w:p>
    <w:p w:rsidR="004A5E15" w:rsidRPr="00E75112" w:rsidRDefault="000F7017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By group of products, in the period January - 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June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 2020, the highest share in export was that of electric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ity, with the total value of 145 million KM, which was 9.1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% of the total export, while the highest share in import was that of </w:t>
      </w:r>
      <w:r w:rsidRPr="00E75112">
        <w:rPr>
          <w:rFonts w:ascii="Arial Narrow" w:hAnsi="Arial Narrow" w:cs="Tahoma"/>
          <w:sz w:val="22"/>
        </w:rPr>
        <w:t>petroleum and oils obtaine</w:t>
      </w:r>
      <w:r w:rsidRPr="00E75112">
        <w:rPr>
          <w:rFonts w:ascii="Arial Narrow" w:hAnsi="Arial Narrow" w:cs="Tahoma"/>
          <w:sz w:val="22"/>
        </w:rPr>
        <w:t>d from bituminous minerals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 xml:space="preserve">, with the total value of 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99 million KM, which was 4.7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% of the total import</w:t>
      </w:r>
      <w:r w:rsidRPr="00E75112"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3206D9" w:rsidRPr="00E7511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FC731C" w:rsidRPr="00E75112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7C0316" w:rsidRPr="00E75112" w:rsidRDefault="007C031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102D2D" w:rsidRPr="00E75112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102D2D" w:rsidRPr="00E75112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623EAB" w:rsidRPr="00E75112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  <w:r w:rsidRPr="00E75112">
        <w:rPr>
          <w:rFonts w:ascii="Tahoma" w:hAnsi="Tahoma" w:cs="Tahom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F7499A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 xml:space="preserve">. 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0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F7499A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 xml:space="preserve">. 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E75112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</w:rPr>
      </w:pPr>
    </w:p>
    <w:p w:rsidR="005A6276" w:rsidRPr="00E75112" w:rsidRDefault="00FE4B18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  <w:r w:rsidRPr="00E7511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AABBE" wp14:editId="0D7B4608">
                <wp:simplePos x="0" y="0"/>
                <wp:positionH relativeFrom="margin">
                  <wp:posOffset>5430741</wp:posOffset>
                </wp:positionH>
                <wp:positionV relativeFrom="paragraph">
                  <wp:posOffset>1437695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4B18" w:rsidRPr="00F42AC0" w:rsidRDefault="00FE4B18" w:rsidP="00FE4B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ABBE" id="Text Box 25" o:spid="_x0000_s1031" type="#_x0000_t202" style="position:absolute;left:0;text-align:left;margin-left:427.6pt;margin-top:113.2pt;width:42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" fillcolor="window" stroked="f" strokeweight=".5pt">
                <v:textbox>
                  <w:txbxContent>
                    <w:p w:rsidR="00FE4B18" w:rsidRPr="00F42AC0" w:rsidRDefault="00FE4B18" w:rsidP="00FE4B1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112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AABBE" wp14:editId="0D7B4608">
                <wp:simplePos x="0" y="0"/>
                <wp:positionH relativeFrom="margin">
                  <wp:posOffset>5414838</wp:posOffset>
                </wp:positionH>
                <wp:positionV relativeFrom="paragraph">
                  <wp:posOffset>1186511</wp:posOffset>
                </wp:positionV>
                <wp:extent cx="53340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4B18" w:rsidRPr="00F42AC0" w:rsidRDefault="00FE4B18" w:rsidP="00FE4B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ABBE" id="Text Box 21" o:spid="_x0000_s1032" type="#_x0000_t202" style="position:absolute;left:0;text-align:left;margin-left:426.35pt;margin-top:93.45pt;width:4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" fillcolor="window" stroked="f" strokeweight=".5pt">
                <v:textbox>
                  <w:txbxContent>
                    <w:p w:rsidR="00FE4B18" w:rsidRPr="00F42AC0" w:rsidRDefault="00FE4B18" w:rsidP="00FE4B1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A59" w:rsidRPr="00E75112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90A59" w:rsidRPr="00E75112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4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E75112">
        <w:rPr>
          <w:noProof/>
          <w:color w:val="FF0000"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D2D" w:rsidRPr="00E75112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</w:rPr>
      </w:pPr>
    </w:p>
    <w:p w:rsidR="0031264C" w:rsidRPr="00E75112" w:rsidRDefault="00F7499A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E75112">
        <w:rPr>
          <w:rFonts w:ascii="Arial Narrow" w:hAnsi="Arial Narrow" w:cs="Tahoma"/>
          <w:sz w:val="16"/>
          <w:szCs w:val="22"/>
        </w:rPr>
        <w:t>Graph</w:t>
      </w:r>
      <w:r w:rsidR="0031264C" w:rsidRPr="00E75112">
        <w:rPr>
          <w:rFonts w:ascii="Arial Narrow" w:hAnsi="Arial Narrow" w:cs="Tahoma"/>
          <w:sz w:val="16"/>
          <w:szCs w:val="22"/>
        </w:rPr>
        <w:t xml:space="preserve"> </w:t>
      </w:r>
      <w:r w:rsidR="00611412" w:rsidRPr="00E75112">
        <w:rPr>
          <w:rFonts w:ascii="Arial Narrow" w:hAnsi="Arial Narrow" w:cs="Tahoma"/>
          <w:sz w:val="16"/>
          <w:szCs w:val="22"/>
        </w:rPr>
        <w:t>3</w:t>
      </w:r>
      <w:r w:rsidR="0031264C" w:rsidRPr="00E75112">
        <w:rPr>
          <w:rFonts w:ascii="Arial Narrow" w:hAnsi="Arial Narrow" w:cs="Tahoma"/>
          <w:sz w:val="16"/>
          <w:szCs w:val="22"/>
        </w:rPr>
        <w:t xml:space="preserve">. </w:t>
      </w:r>
      <w:r w:rsidRPr="00E75112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E751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E751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E751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44547A" w:rsidRPr="00E75112" w:rsidRDefault="0044547A" w:rsidP="00D23244">
      <w:pPr>
        <w:tabs>
          <w:tab w:val="left" w:pos="2535"/>
        </w:tabs>
        <w:rPr>
          <w:rFonts w:ascii="Tahoma" w:hAnsi="Tahoma" w:cs="Tahoma"/>
          <w:b/>
          <w:color w:val="FF0000"/>
          <w:spacing w:val="-16"/>
          <w:sz w:val="18"/>
          <w:szCs w:val="18"/>
        </w:rPr>
      </w:pPr>
    </w:p>
    <w:p w:rsidR="0044547A" w:rsidRPr="00E751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color w:val="FF0000"/>
          <w:spacing w:val="-16"/>
          <w:sz w:val="18"/>
          <w:szCs w:val="18"/>
        </w:rPr>
      </w:pPr>
    </w:p>
    <w:p w:rsidR="0044547A" w:rsidRPr="00E751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color w:val="FF0000"/>
          <w:spacing w:val="-16"/>
          <w:sz w:val="18"/>
          <w:szCs w:val="18"/>
        </w:rPr>
      </w:pPr>
    </w:p>
    <w:p w:rsidR="0044547A" w:rsidRPr="00E751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color w:val="FF0000"/>
          <w:spacing w:val="-16"/>
          <w:sz w:val="18"/>
          <w:szCs w:val="18"/>
        </w:rPr>
      </w:pPr>
    </w:p>
    <w:p w:rsidR="0044547A" w:rsidRPr="00E751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4547A" w:rsidRPr="00E751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E7511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E7511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E7511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E7511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02D2D" w:rsidRPr="00E7511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80592" w:rsidRPr="00E7511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E75112" w:rsidRDefault="006D1F0C" w:rsidP="00FE0C3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6D1F0C" w:rsidRPr="00E75112" w:rsidRDefault="006D1F0C" w:rsidP="00C2490C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p w:rsidR="006A1425" w:rsidRPr="00E75112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E75112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75112" w:rsidRDefault="00C2490C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E75112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E75112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E7511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E7511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E7511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E7511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E7511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511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511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511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E75112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F4ED5" w:rsidRPr="00E75112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2490C" w:rsidRPr="00E75112" w:rsidRDefault="00C2490C" w:rsidP="00C2490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66022A" w:rsidRPr="00E75112" w:rsidRDefault="00C2490C" w:rsidP="00C2490C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E75112" w:rsidRDefault="00E75112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3" w:history="1">
              <w:r w:rsidR="00C531C9" w:rsidRPr="00E7511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E7511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E75112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2490C" w:rsidRPr="00E75112" w:rsidRDefault="00C2490C" w:rsidP="00C2490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C2490C" w:rsidRPr="00E75112" w:rsidRDefault="00C2490C" w:rsidP="00C2490C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E75112" w:rsidRDefault="00E75112" w:rsidP="00C531C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C531C9" w:rsidRPr="00E7511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6D1F0C" w:rsidRPr="00E75112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2490C" w:rsidRPr="00E75112" w:rsidRDefault="00C2490C" w:rsidP="00C2490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52E14" w:rsidRPr="00E75112" w:rsidRDefault="00C2490C" w:rsidP="00C52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E75112" w:rsidRDefault="00E75112" w:rsidP="006D1F0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6D1F0C" w:rsidRPr="00E7511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biljana.jelicic@rzs.rs.ba</w:t>
              </w:r>
            </w:hyperlink>
            <w:r w:rsidR="00FA0863" w:rsidRPr="00E75112">
              <w:rPr>
                <w:rFonts w:ascii="Arial Narrow" w:hAnsi="Arial Narrow"/>
                <w:sz w:val="18"/>
                <w:szCs w:val="18"/>
              </w:rPr>
              <w:t>;</w:t>
            </w:r>
            <w:r w:rsidR="000F58AB" w:rsidRPr="00E751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4ED5" w:rsidRPr="00E75112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2490C" w:rsidRPr="00E75112" w:rsidRDefault="00C2490C" w:rsidP="00C2490C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C2490C" w:rsidRPr="00E75112" w:rsidRDefault="00C2490C" w:rsidP="00C2490C">
            <w:pPr>
              <w:jc w:val="both"/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Vladimir Lambeta</w:t>
            </w:r>
            <w:r w:rsidRPr="00E75112">
              <w:rPr>
                <w:rStyle w:val="Hyperlink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66022A" w:rsidRPr="00E75112" w:rsidRDefault="00E75112" w:rsidP="00C2490C">
            <w:pPr>
              <w:jc w:val="both"/>
              <w:rPr>
                <w:rStyle w:val="Hyperlink"/>
                <w:color w:val="auto"/>
              </w:rPr>
            </w:pPr>
            <w:hyperlink r:id="rId16" w:history="1">
              <w:r w:rsidR="00A95BE8" w:rsidRPr="00E7511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vladimir.lambeta@rzs.rs.ba</w:t>
              </w:r>
            </w:hyperlink>
          </w:p>
          <w:p w:rsidR="0066022A" w:rsidRPr="00E7511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E7511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E7511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E7511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E7511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2D2D" w:rsidRPr="00E75112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C731C" w:rsidRPr="00E75112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E7511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E75112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E75112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E75112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E75112" w:rsidRDefault="002B3E94" w:rsidP="00382EF3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B3E94" w:rsidRPr="00E75112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E75112" w:rsidRDefault="00FE0C37" w:rsidP="00382EF3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E75112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2B3E94" w:rsidRPr="00E75112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C37" w:rsidRPr="00E75112" w:rsidRDefault="00FE0C37" w:rsidP="00FE0C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Prof. Dr. Jasmin Komić, Acting Director, Editor in Chief</w:t>
            </w:r>
          </w:p>
          <w:p w:rsidR="00FE0C37" w:rsidRPr="00E75112" w:rsidRDefault="00FE0C37" w:rsidP="00FE0C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Vladan Sibinović, Head of the Division</w:t>
            </w:r>
          </w:p>
          <w:p w:rsidR="00FE0C37" w:rsidRPr="00E75112" w:rsidRDefault="00FE0C37" w:rsidP="00FE0C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FE0C37" w:rsidRPr="00E75112" w:rsidRDefault="00FE0C37" w:rsidP="00FE0C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Published by the Republika Srpska Institute of Statistics</w:t>
            </w:r>
          </w:p>
          <w:p w:rsidR="00FE0C37" w:rsidRPr="00E75112" w:rsidRDefault="00FE0C37" w:rsidP="00FE0C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The Release is published online, at: www.rzs.rs.ba</w:t>
            </w:r>
          </w:p>
          <w:p w:rsidR="002B3E94" w:rsidRPr="00E75112" w:rsidRDefault="00FE0C37" w:rsidP="00FE0C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E75112">
              <w:rPr>
                <w:rFonts w:ascii="Arial Narrow" w:hAnsi="Arial Narrow" w:cs="Tahoma"/>
                <w:sz w:val="18"/>
                <w:szCs w:val="18"/>
              </w:rPr>
              <w:t>telephone. +387 51 332 700; E-mail</w:t>
            </w:r>
            <w:r w:rsidR="002B3E94" w:rsidRPr="00E75112"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hyperlink r:id="rId17" w:history="1">
              <w:r w:rsidR="002B3E94" w:rsidRPr="00E7511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2B3E94" w:rsidRPr="00E75112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B3E94" w:rsidRPr="00E75112" w:rsidRDefault="00FE0C37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E75112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E75112" w:rsidRDefault="004F6953" w:rsidP="009E2A9A">
      <w:pPr>
        <w:rPr>
          <w:rFonts w:ascii="Tahoma" w:hAnsi="Tahoma" w:cs="Tahoma"/>
        </w:rPr>
      </w:pPr>
      <w:r w:rsidRPr="00E751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  <w:bookmarkStart w:id="1" w:name="_GoBack"/>
      <w:bookmarkEnd w:id="1"/>
    </w:p>
    <w:sectPr w:rsidR="009E2A9A" w:rsidRPr="00E75112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7511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5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75112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7511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0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4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4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75112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F7499A" w:rsidRDefault="00F7499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F7499A" w:rsidRDefault="00F7499A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7499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72F6">
            <w:rPr>
              <w:rFonts w:ascii="Arial Narrow" w:hAnsi="Arial Narrow" w:cs="Tahoma"/>
              <w:color w:val="1F497D"/>
              <w:sz w:val="16"/>
            </w:rPr>
            <w:t>2</w:t>
          </w:r>
          <w:r w:rsidR="00F7499A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F7499A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July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="00F7499A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F199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291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017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7E7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34B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22F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3FB7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86C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416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268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412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724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A06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866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2E5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DDD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BEA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7E5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54F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67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A7F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0C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1E0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7AB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244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20A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11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BBB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9A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C37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B18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1CF2863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imir.lambeta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jelic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910</c:v>
                </c:pt>
                <c:pt idx="1">
                  <c:v>912</c:v>
                </c:pt>
                <c:pt idx="2">
                  <c:v>910</c:v>
                </c:pt>
                <c:pt idx="3">
                  <c:v>909</c:v>
                </c:pt>
                <c:pt idx="4">
                  <c:v>910</c:v>
                </c:pt>
                <c:pt idx="5">
                  <c:v>917</c:v>
                </c:pt>
                <c:pt idx="6">
                  <c:v>939</c:v>
                </c:pt>
                <c:pt idx="7">
                  <c:v>914</c:v>
                </c:pt>
                <c:pt idx="8">
                  <c:v>957</c:v>
                </c:pt>
                <c:pt idx="9">
                  <c:v>956</c:v>
                </c:pt>
                <c:pt idx="10">
                  <c:v>946</c:v>
                </c:pt>
                <c:pt idx="11">
                  <c:v>950</c:v>
                </c:pt>
                <c:pt idx="12">
                  <c:v>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AB-4373-AE79-3AF67CFD5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668232"/>
        <c:axId val="4003208"/>
      </c:lineChart>
      <c:catAx>
        <c:axId val="14966823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003208"/>
        <c:crosses val="autoZero"/>
        <c:auto val="1"/>
        <c:lblAlgn val="ctr"/>
        <c:lblOffset val="100"/>
        <c:noMultiLvlLbl val="0"/>
      </c:catAx>
      <c:valAx>
        <c:axId val="4003208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49668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-0.6</c:v>
                </c:pt>
                <c:pt idx="1">
                  <c:v>-0.5</c:v>
                </c:pt>
                <c:pt idx="2">
                  <c:v>-0.3</c:v>
                </c:pt>
                <c:pt idx="3">
                  <c:v>0.6</c:v>
                </c:pt>
                <c:pt idx="4">
                  <c:v>1.2</c:v>
                </c:pt>
                <c:pt idx="5">
                  <c:v>-0.2</c:v>
                </c:pt>
                <c:pt idx="6" formatCode="0.0">
                  <c:v>0</c:v>
                </c:pt>
                <c:pt idx="7">
                  <c:v>0.4</c:v>
                </c:pt>
                <c:pt idx="8">
                  <c:v>0.1</c:v>
                </c:pt>
                <c:pt idx="9" formatCode="0.0">
                  <c:v>0</c:v>
                </c:pt>
                <c:pt idx="10" formatCode="0.0">
                  <c:v>-2.1</c:v>
                </c:pt>
                <c:pt idx="11" formatCode="0.0">
                  <c:v>-0.8</c:v>
                </c:pt>
                <c:pt idx="12" formatCode="0.0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0.3</c:v>
                </c:pt>
                <c:pt idx="1">
                  <c:v>0.3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 formatCode="0.0">
                  <c:v>0</c:v>
                </c:pt>
                <c:pt idx="6">
                  <c:v>0.3</c:v>
                </c:pt>
                <c:pt idx="7">
                  <c:v>0.5</c:v>
                </c:pt>
                <c:pt idx="8">
                  <c:v>0.1</c:v>
                </c:pt>
                <c:pt idx="9" formatCode="0.0">
                  <c:v>-0.1</c:v>
                </c:pt>
                <c:pt idx="10" formatCode="0.0">
                  <c:v>-1.3</c:v>
                </c:pt>
                <c:pt idx="11" formatCode="0.0">
                  <c:v>-2.1</c:v>
                </c:pt>
                <c:pt idx="12" formatCode="0.0">
                  <c:v>-1.4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272784"/>
        <c:axId val="150278288"/>
      </c:lineChart>
      <c:catAx>
        <c:axId val="150272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278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27828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272784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395807.41688000044</c:v>
                </c:pt>
                <c:pt idx="1">
                  <c:v>435641.61210000189</c:v>
                </c:pt>
                <c:pt idx="2">
                  <c:v>373310.25345999817</c:v>
                </c:pt>
                <c:pt idx="3">
                  <c:v>398305.93908000021</c:v>
                </c:pt>
                <c:pt idx="4">
                  <c:v>430244.33815999882</c:v>
                </c:pt>
                <c:pt idx="5">
                  <c:v>402880.54239999782</c:v>
                </c:pt>
                <c:pt idx="6">
                  <c:v>392080.80258000328</c:v>
                </c:pt>
                <c:pt idx="7">
                  <c:v>300269.98563000036</c:v>
                </c:pt>
                <c:pt idx="8">
                  <c:v>406485</c:v>
                </c:pt>
                <c:pt idx="9">
                  <c:v>389870</c:v>
                </c:pt>
                <c:pt idx="10">
                  <c:v>293432</c:v>
                </c:pt>
                <c:pt idx="11">
                  <c:v>333986</c:v>
                </c:pt>
                <c:pt idx="12">
                  <c:v>387720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309564.82804000058</c:v>
                </c:pt>
                <c:pt idx="1">
                  <c:v>341982.36024999985</c:v>
                </c:pt>
                <c:pt idx="2">
                  <c:v>251948.06277999975</c:v>
                </c:pt>
                <c:pt idx="3">
                  <c:v>309173.86589999998</c:v>
                </c:pt>
                <c:pt idx="4">
                  <c:v>318340.65816000075</c:v>
                </c:pt>
                <c:pt idx="5">
                  <c:v>305453.39232000004</c:v>
                </c:pt>
                <c:pt idx="6">
                  <c:v>268498.88753000041</c:v>
                </c:pt>
                <c:pt idx="7">
                  <c:v>250879</c:v>
                </c:pt>
                <c:pt idx="8">
                  <c:v>294049</c:v>
                </c:pt>
                <c:pt idx="9">
                  <c:v>283795</c:v>
                </c:pt>
                <c:pt idx="10">
                  <c:v>218368</c:v>
                </c:pt>
                <c:pt idx="11">
                  <c:v>252168</c:v>
                </c:pt>
                <c:pt idx="12">
                  <c:v>288560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530512"/>
        <c:axId val="149530904"/>
      </c:lineChart>
      <c:catAx>
        <c:axId val="14953051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9530904"/>
        <c:crosses val="autoZero"/>
        <c:auto val="1"/>
        <c:lblAlgn val="ctr"/>
        <c:lblOffset val="100"/>
        <c:noMultiLvlLbl val="0"/>
      </c:catAx>
      <c:valAx>
        <c:axId val="1495309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953051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2CA2-DE48-4E32-B05B-95A0A549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4</Pages>
  <Words>1065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7334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441</cp:revision>
  <cp:lastPrinted>2020-06-17T08:46:00Z</cp:lastPrinted>
  <dcterms:created xsi:type="dcterms:W3CDTF">2018-06-21T10:44:00Z</dcterms:created>
  <dcterms:modified xsi:type="dcterms:W3CDTF">2020-07-22T11:03:00Z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