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31278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331278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331278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331278">
              <w:rPr>
                <w:rFonts w:ascii="Tahoma" w:hAnsi="Tahoma" w:cs="Tahoma"/>
              </w:rPr>
              <w:br w:type="column"/>
            </w:r>
            <w:r w:rsidRPr="00331278">
              <w:rPr>
                <w:rFonts w:ascii="Tahoma" w:hAnsi="Tahoma" w:cs="Tahoma"/>
              </w:rPr>
              <w:br w:type="column"/>
            </w:r>
            <w:r w:rsidRPr="00331278">
              <w:rPr>
                <w:rFonts w:ascii="Tahoma" w:hAnsi="Tahoma" w:cs="Tahoma"/>
              </w:rPr>
              <w:br w:type="page"/>
            </w:r>
            <w:r w:rsidRPr="00331278">
              <w:rPr>
                <w:rFonts w:ascii="Tahoma" w:hAnsi="Tahoma" w:cs="Tahoma"/>
              </w:rPr>
              <w:br w:type="page"/>
            </w:r>
            <w:r w:rsidR="004F6953" w:rsidRPr="00331278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331278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33127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33127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33127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331278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331278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331278" w:rsidRDefault="004551B9" w:rsidP="005D7B27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33127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33127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33127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33127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33127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D46C66" w:rsidRPr="0033127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5D7B27" w:rsidRPr="0033127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November </w:t>
            </w:r>
            <w:r w:rsidR="00431915" w:rsidRPr="0033127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201</w:t>
            </w:r>
            <w:r w:rsidR="00CC2A23" w:rsidRPr="0033127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8</w:t>
            </w:r>
            <w:r w:rsidR="005D7B27" w:rsidRPr="0033127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No.</w:t>
            </w:r>
            <w:r w:rsidR="00431915" w:rsidRPr="0033127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201475" w:rsidRPr="00331278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</w:rPr>
              <w:t>336</w:t>
            </w:r>
            <w:r w:rsidR="00431915" w:rsidRPr="0033127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/1</w:t>
            </w:r>
            <w:r w:rsidR="00CC2A23" w:rsidRPr="0033127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8</w:t>
            </w:r>
            <w:r w:rsidR="00F6075A" w:rsidRPr="00331278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331278" w:rsidTr="005074F6">
        <w:trPr>
          <w:cantSplit/>
        </w:trPr>
        <w:tc>
          <w:tcPr>
            <w:tcW w:w="5251" w:type="dxa"/>
            <w:vAlign w:val="center"/>
          </w:tcPr>
          <w:p w:rsidR="005D5311" w:rsidRPr="0033127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33127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331278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331278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31278" w:rsidRDefault="004A2151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331278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331278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331278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31278" w:rsidRDefault="004A2151" w:rsidP="00B71386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331278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November</w:t>
            </w:r>
            <w:r w:rsidR="00353834" w:rsidRPr="00331278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201</w:t>
            </w:r>
            <w:r w:rsidR="00CC2A23" w:rsidRPr="00331278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8</w:t>
            </w:r>
          </w:p>
        </w:tc>
      </w:tr>
    </w:tbl>
    <w:p w:rsidR="000F689B" w:rsidRPr="00331278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331278" w:rsidRDefault="004A2151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331278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Average after-tax wage in October </w:t>
      </w:r>
      <w:r w:rsidR="00E33D13" w:rsidRPr="00331278">
        <w:rPr>
          <w:rFonts w:ascii="Arial Narrow" w:hAnsi="Arial Narrow" w:cs="Tahoma"/>
          <w:b/>
          <w:bCs/>
          <w:sz w:val="30"/>
          <w:szCs w:val="30"/>
          <w:lang w:eastAsia="sr-Latn-BA"/>
        </w:rPr>
        <w:t>8</w:t>
      </w:r>
      <w:r w:rsidR="00667CDB" w:rsidRPr="00331278">
        <w:rPr>
          <w:rFonts w:ascii="Arial Narrow" w:hAnsi="Arial Narrow" w:cs="Tahoma"/>
          <w:b/>
          <w:bCs/>
          <w:sz w:val="30"/>
          <w:szCs w:val="30"/>
          <w:lang w:eastAsia="sr-Latn-BA"/>
        </w:rPr>
        <w:t>8</w:t>
      </w:r>
      <w:r w:rsidR="007961A3" w:rsidRPr="00331278">
        <w:rPr>
          <w:rFonts w:ascii="Arial Narrow" w:hAnsi="Arial Narrow" w:cs="Tahoma"/>
          <w:b/>
          <w:bCs/>
          <w:sz w:val="30"/>
          <w:szCs w:val="30"/>
          <w:lang w:eastAsia="sr-Latn-BA"/>
        </w:rPr>
        <w:t>4</w:t>
      </w:r>
      <w:r w:rsidR="00E33D13" w:rsidRPr="00331278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331278" w:rsidRDefault="004A2151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331278">
        <w:rPr>
          <w:rFonts w:ascii="Arial Narrow" w:hAnsi="Arial Narrow" w:cs="Tahoma"/>
          <w:b/>
          <w:sz w:val="28"/>
          <w:szCs w:val="28"/>
        </w:rPr>
        <w:t xml:space="preserve">The highest average after-tax wage was that in the section </w:t>
      </w:r>
      <w:r w:rsidRPr="00331278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331278">
        <w:rPr>
          <w:rFonts w:ascii="Arial Narrow" w:hAnsi="Arial Narrow" w:cs="Tahoma"/>
          <w:b/>
          <w:sz w:val="28"/>
          <w:szCs w:val="28"/>
        </w:rPr>
        <w:t xml:space="preserve"> </w:t>
      </w:r>
      <w:r w:rsidRPr="00331278">
        <w:rPr>
          <w:rFonts w:ascii="Arial Narrow" w:hAnsi="Arial Narrow" w:cs="Tahoma"/>
          <w:b/>
          <w:sz w:val="28"/>
          <w:szCs w:val="28"/>
        </w:rPr>
        <w:t>1,</w:t>
      </w:r>
      <w:r w:rsidR="007961A3" w:rsidRPr="00331278">
        <w:rPr>
          <w:rFonts w:ascii="Arial Narrow" w:hAnsi="Arial Narrow" w:cs="Tahoma"/>
          <w:b/>
          <w:sz w:val="28"/>
          <w:szCs w:val="28"/>
        </w:rPr>
        <w:t>359</w:t>
      </w:r>
      <w:r w:rsidR="00E33D13" w:rsidRPr="00331278">
        <w:rPr>
          <w:rFonts w:ascii="Arial Narrow" w:hAnsi="Arial Narrow" w:cs="Tahoma"/>
          <w:b/>
          <w:sz w:val="28"/>
          <w:szCs w:val="28"/>
        </w:rPr>
        <w:t xml:space="preserve"> КМ, </w:t>
      </w:r>
      <w:r w:rsidRPr="00331278">
        <w:rPr>
          <w:rFonts w:ascii="Arial Narrow" w:hAnsi="Arial Narrow" w:cs="Tahoma"/>
          <w:b/>
          <w:sz w:val="28"/>
          <w:szCs w:val="28"/>
        </w:rPr>
        <w:t xml:space="preserve">while the lowest one was that in the section </w:t>
      </w:r>
      <w:r w:rsidRPr="00331278">
        <w:rPr>
          <w:rFonts w:ascii="Arial Narrow" w:hAnsi="Arial Narrow" w:cs="Tahoma"/>
          <w:b/>
          <w:i/>
          <w:sz w:val="28"/>
          <w:szCs w:val="28"/>
        </w:rPr>
        <w:t>Accommodation and food service activities</w:t>
      </w:r>
      <w:r w:rsidR="007961A3" w:rsidRPr="00331278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="007961A3" w:rsidRPr="00331278">
        <w:rPr>
          <w:rFonts w:ascii="Arial Narrow" w:hAnsi="Arial Narrow" w:cs="Tahoma"/>
          <w:b/>
          <w:sz w:val="28"/>
          <w:szCs w:val="28"/>
        </w:rPr>
        <w:t>594</w:t>
      </w:r>
      <w:r w:rsidR="00E33D13" w:rsidRPr="00331278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33127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331278">
        <w:rPr>
          <w:rFonts w:ascii="Tahoma" w:hAnsi="Tahoma" w:cs="Tahoma"/>
          <w:b/>
        </w:rPr>
        <w:tab/>
      </w:r>
      <w:r w:rsidRPr="00331278">
        <w:rPr>
          <w:rFonts w:ascii="Tahoma" w:hAnsi="Tahoma" w:cs="Tahoma"/>
          <w:b/>
        </w:rPr>
        <w:tab/>
      </w:r>
    </w:p>
    <w:p w:rsidR="00B82005" w:rsidRPr="00331278" w:rsidRDefault="004A2151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331278">
        <w:rPr>
          <w:rFonts w:ascii="Arial Narrow" w:hAnsi="Arial Narrow" w:cs="Tahoma"/>
          <w:sz w:val="22"/>
        </w:rPr>
        <w:t xml:space="preserve">Average monthly after-tax wage in Republika Srpska paid in October </w:t>
      </w:r>
      <w:r w:rsidR="00E33D13" w:rsidRPr="00331278">
        <w:rPr>
          <w:rFonts w:ascii="Arial Narrow" w:hAnsi="Arial Narrow" w:cs="Tahoma"/>
          <w:sz w:val="22"/>
        </w:rPr>
        <w:t>201</w:t>
      </w:r>
      <w:r w:rsidR="00FA715C" w:rsidRPr="00331278">
        <w:rPr>
          <w:rFonts w:ascii="Arial Narrow" w:hAnsi="Arial Narrow" w:cs="Tahoma"/>
          <w:sz w:val="22"/>
        </w:rPr>
        <w:t>8</w:t>
      </w:r>
      <w:r w:rsidRPr="00331278">
        <w:rPr>
          <w:rFonts w:ascii="Arial Narrow" w:hAnsi="Arial Narrow" w:cs="Tahoma"/>
          <w:sz w:val="22"/>
        </w:rPr>
        <w:t xml:space="preserve"> was </w:t>
      </w:r>
      <w:r w:rsidR="00E33D13" w:rsidRPr="00331278">
        <w:rPr>
          <w:rFonts w:ascii="Arial Narrow" w:hAnsi="Arial Narrow" w:cs="Tahoma"/>
          <w:sz w:val="22"/>
        </w:rPr>
        <w:t>8</w:t>
      </w:r>
      <w:r w:rsidR="00667CDB" w:rsidRPr="00331278">
        <w:rPr>
          <w:rFonts w:ascii="Arial Narrow" w:hAnsi="Arial Narrow" w:cs="Tahoma"/>
          <w:sz w:val="22"/>
        </w:rPr>
        <w:t>8</w:t>
      </w:r>
      <w:r w:rsidR="007961A3" w:rsidRPr="00331278">
        <w:rPr>
          <w:rFonts w:ascii="Arial Narrow" w:hAnsi="Arial Narrow" w:cs="Tahoma"/>
          <w:sz w:val="22"/>
        </w:rPr>
        <w:t>4</w:t>
      </w:r>
      <w:r w:rsidR="00E33D13" w:rsidRPr="00331278">
        <w:rPr>
          <w:rFonts w:ascii="Arial Narrow" w:hAnsi="Arial Narrow" w:cs="Tahoma"/>
          <w:sz w:val="22"/>
        </w:rPr>
        <w:t xml:space="preserve"> КМ, </w:t>
      </w:r>
      <w:r w:rsidRPr="00331278">
        <w:rPr>
          <w:rFonts w:ascii="Arial Narrow" w:hAnsi="Arial Narrow" w:cs="Tahoma"/>
          <w:sz w:val="22"/>
        </w:rPr>
        <w:t>while average monthly gross wage was</w:t>
      </w:r>
      <w:r w:rsidR="00E33D13" w:rsidRPr="00331278">
        <w:rPr>
          <w:rFonts w:ascii="Arial Narrow" w:hAnsi="Arial Narrow" w:cs="Tahoma"/>
          <w:sz w:val="22"/>
        </w:rPr>
        <w:t xml:space="preserve"> </w:t>
      </w:r>
      <w:r w:rsidRPr="00331278">
        <w:rPr>
          <w:rFonts w:ascii="Arial Narrow" w:hAnsi="Arial Narrow" w:cs="Tahoma"/>
          <w:sz w:val="22"/>
        </w:rPr>
        <w:t>1,</w:t>
      </w:r>
      <w:r w:rsidR="00E33D13" w:rsidRPr="00331278">
        <w:rPr>
          <w:rFonts w:ascii="Arial Narrow" w:hAnsi="Arial Narrow" w:cs="Tahoma"/>
          <w:sz w:val="22"/>
        </w:rPr>
        <w:t>3</w:t>
      </w:r>
      <w:r w:rsidR="007961A3" w:rsidRPr="00331278">
        <w:rPr>
          <w:rFonts w:ascii="Arial Narrow" w:hAnsi="Arial Narrow" w:cs="Tahoma"/>
          <w:sz w:val="22"/>
        </w:rPr>
        <w:t>72</w:t>
      </w:r>
      <w:r w:rsidR="00F0781C" w:rsidRPr="00331278">
        <w:rPr>
          <w:rFonts w:ascii="Arial Narrow" w:hAnsi="Arial Narrow" w:cs="Tahoma"/>
          <w:sz w:val="22"/>
        </w:rPr>
        <w:t xml:space="preserve"> </w:t>
      </w:r>
      <w:r w:rsidR="00E33D13" w:rsidRPr="00331278">
        <w:rPr>
          <w:rFonts w:ascii="Arial Narrow" w:hAnsi="Arial Narrow" w:cs="Tahoma"/>
          <w:sz w:val="22"/>
        </w:rPr>
        <w:t>КМ.</w:t>
      </w:r>
      <w:r w:rsidR="00B82005" w:rsidRPr="00331278">
        <w:rPr>
          <w:rFonts w:ascii="Arial Narrow" w:hAnsi="Arial Narrow" w:cs="Tahoma"/>
          <w:sz w:val="22"/>
        </w:rPr>
        <w:t xml:space="preserve"> </w:t>
      </w:r>
    </w:p>
    <w:p w:rsidR="00B82005" w:rsidRPr="00331278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</w:rPr>
      </w:pPr>
    </w:p>
    <w:p w:rsidR="00A80BB3" w:rsidRPr="00331278" w:rsidRDefault="004A2151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331278">
        <w:rPr>
          <w:rFonts w:ascii="Arial Narrow" w:hAnsi="Arial Narrow" w:cs="Tahoma"/>
          <w:sz w:val="22"/>
        </w:rPr>
        <w:t xml:space="preserve">Average after-tax wage paid in </w:t>
      </w:r>
      <w:r w:rsidRPr="00331278">
        <w:rPr>
          <w:rFonts w:ascii="Arial Narrow" w:hAnsi="Arial Narrow" w:cs="Tahoma"/>
          <w:sz w:val="22"/>
        </w:rPr>
        <w:t>October</w:t>
      </w:r>
      <w:r w:rsidRPr="00331278">
        <w:rPr>
          <w:rFonts w:ascii="Arial Narrow" w:hAnsi="Arial Narrow" w:cs="Tahoma"/>
          <w:sz w:val="22"/>
        </w:rPr>
        <w:t xml:space="preserve"> 2018, compared to </w:t>
      </w:r>
      <w:r w:rsidRPr="00331278">
        <w:rPr>
          <w:rFonts w:ascii="Arial Narrow" w:hAnsi="Arial Narrow" w:cs="Tahoma"/>
          <w:sz w:val="22"/>
        </w:rPr>
        <w:t>September</w:t>
      </w:r>
      <w:r w:rsidRPr="00331278">
        <w:rPr>
          <w:rFonts w:ascii="Arial Narrow" w:hAnsi="Arial Narrow" w:cs="Tahoma"/>
          <w:sz w:val="22"/>
        </w:rPr>
        <w:t xml:space="preserve"> 2018, was really</w:t>
      </w:r>
      <w:r w:rsidR="00675807" w:rsidRPr="00331278">
        <w:rPr>
          <w:rFonts w:ascii="Arial Narrow" w:hAnsi="Arial Narrow" w:cs="Tahoma"/>
          <w:sz w:val="22"/>
        </w:rPr>
        <w:t xml:space="preserve"> </w:t>
      </w:r>
      <w:r w:rsidR="007961A3" w:rsidRPr="00331278">
        <w:rPr>
          <w:rFonts w:ascii="Arial Narrow" w:hAnsi="Arial Narrow" w:cs="Tahoma"/>
          <w:sz w:val="22"/>
        </w:rPr>
        <w:t>0</w:t>
      </w:r>
      <w:r w:rsidRPr="00331278">
        <w:rPr>
          <w:rFonts w:ascii="Arial Narrow" w:hAnsi="Arial Narrow" w:cs="Tahoma"/>
          <w:sz w:val="22"/>
        </w:rPr>
        <w:t>.</w:t>
      </w:r>
      <w:r w:rsidR="007961A3" w:rsidRPr="00331278">
        <w:rPr>
          <w:rFonts w:ascii="Arial Narrow" w:hAnsi="Arial Narrow" w:cs="Tahoma"/>
          <w:sz w:val="22"/>
        </w:rPr>
        <w:t>3</w:t>
      </w:r>
      <w:r w:rsidR="00675807" w:rsidRPr="00331278">
        <w:rPr>
          <w:rFonts w:ascii="Arial Narrow" w:hAnsi="Arial Narrow" w:cs="Tahoma"/>
          <w:sz w:val="22"/>
        </w:rPr>
        <w:t>%</w:t>
      </w:r>
      <w:r w:rsidRPr="00331278">
        <w:rPr>
          <w:rFonts w:ascii="Arial Narrow" w:hAnsi="Arial Narrow" w:cs="Tahoma"/>
          <w:sz w:val="22"/>
        </w:rPr>
        <w:t xml:space="preserve"> higher</w:t>
      </w:r>
      <w:r w:rsidR="004450E5" w:rsidRPr="00331278">
        <w:rPr>
          <w:rFonts w:ascii="Arial Narrow" w:hAnsi="Arial Narrow" w:cs="Tahoma"/>
          <w:sz w:val="22"/>
        </w:rPr>
        <w:t xml:space="preserve">, </w:t>
      </w:r>
      <w:r w:rsidRPr="00331278">
        <w:rPr>
          <w:rFonts w:ascii="Arial Narrow" w:hAnsi="Arial Narrow" w:cs="Tahoma"/>
          <w:sz w:val="22"/>
        </w:rPr>
        <w:t>while compared to October 2017 it was really</w:t>
      </w:r>
      <w:r w:rsidR="00FA715C" w:rsidRPr="00331278">
        <w:rPr>
          <w:rFonts w:ascii="Arial Narrow" w:hAnsi="Arial Narrow" w:cs="Tahoma"/>
          <w:sz w:val="22"/>
        </w:rPr>
        <w:t xml:space="preserve"> </w:t>
      </w:r>
      <w:r w:rsidR="007961A3" w:rsidRPr="00331278">
        <w:rPr>
          <w:rFonts w:ascii="Arial Narrow" w:hAnsi="Arial Narrow" w:cs="Tahoma"/>
          <w:sz w:val="22"/>
        </w:rPr>
        <w:t>6</w:t>
      </w:r>
      <w:r w:rsidRPr="00331278">
        <w:rPr>
          <w:rFonts w:ascii="Arial Narrow" w:hAnsi="Arial Narrow" w:cs="Tahoma"/>
          <w:sz w:val="22"/>
        </w:rPr>
        <w:t>.</w:t>
      </w:r>
      <w:r w:rsidR="007961A3" w:rsidRPr="00331278">
        <w:rPr>
          <w:rFonts w:ascii="Arial Narrow" w:hAnsi="Arial Narrow" w:cs="Tahoma"/>
          <w:sz w:val="22"/>
        </w:rPr>
        <w:t>4</w:t>
      </w:r>
      <w:r w:rsidR="00FA715C" w:rsidRPr="00331278">
        <w:rPr>
          <w:rFonts w:ascii="Arial Narrow" w:hAnsi="Arial Narrow" w:cs="Tahoma"/>
          <w:sz w:val="22"/>
        </w:rPr>
        <w:t>%</w:t>
      </w:r>
      <w:r w:rsidRPr="00331278">
        <w:rPr>
          <w:rFonts w:ascii="Arial Narrow" w:hAnsi="Arial Narrow" w:cs="Tahoma"/>
          <w:sz w:val="22"/>
        </w:rPr>
        <w:t xml:space="preserve"> higher</w:t>
      </w:r>
      <w:r w:rsidR="00A80BB3" w:rsidRPr="00331278">
        <w:rPr>
          <w:rFonts w:ascii="Arial Narrow" w:hAnsi="Arial Narrow" w:cs="Tahoma"/>
          <w:sz w:val="22"/>
        </w:rPr>
        <w:t>.</w:t>
      </w:r>
    </w:p>
    <w:p w:rsidR="00863C30" w:rsidRPr="00331278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331278" w:rsidRDefault="004A2151" w:rsidP="00E33D13">
      <w:pPr>
        <w:tabs>
          <w:tab w:val="left" w:pos="4343"/>
        </w:tabs>
        <w:jc w:val="both"/>
        <w:rPr>
          <w:rFonts w:ascii="Arial Narrow" w:hAnsi="Arial Narrow" w:cs="Tahoma"/>
          <w:sz w:val="22"/>
        </w:rPr>
      </w:pPr>
      <w:r w:rsidRPr="00331278">
        <w:rPr>
          <w:rFonts w:ascii="Arial Narrow" w:hAnsi="Arial Narrow" w:cs="Tahoma"/>
          <w:sz w:val="22"/>
        </w:rPr>
        <w:t>I</w:t>
      </w:r>
      <w:r w:rsidRPr="00331278">
        <w:rPr>
          <w:rFonts w:ascii="Arial Narrow" w:hAnsi="Arial Narrow" w:cs="Tahoma"/>
          <w:sz w:val="22"/>
        </w:rPr>
        <w:t xml:space="preserve">n </w:t>
      </w:r>
      <w:r w:rsidRPr="00331278">
        <w:rPr>
          <w:rFonts w:ascii="Arial Narrow" w:hAnsi="Arial Narrow" w:cs="Tahoma"/>
          <w:sz w:val="22"/>
        </w:rPr>
        <w:t>October</w:t>
      </w:r>
      <w:r w:rsidRPr="00331278">
        <w:rPr>
          <w:rFonts w:ascii="Arial Narrow" w:hAnsi="Arial Narrow" w:cs="Tahoma"/>
          <w:sz w:val="22"/>
        </w:rPr>
        <w:t xml:space="preserve"> 2018, the highest average after-tax wage, by section of economic activities, was paid in the section </w:t>
      </w:r>
      <w:r w:rsidRPr="00331278">
        <w:rPr>
          <w:rFonts w:ascii="Arial Narrow" w:hAnsi="Arial Narrow" w:cs="Tahoma"/>
          <w:i/>
          <w:sz w:val="22"/>
        </w:rPr>
        <w:t>Financial and insurance activities</w:t>
      </w:r>
      <w:r w:rsidRPr="00331278">
        <w:rPr>
          <w:rFonts w:ascii="Arial Narrow" w:hAnsi="Arial Narrow" w:cs="Tahoma"/>
          <w:sz w:val="22"/>
        </w:rPr>
        <w:t>, and it amounted to</w:t>
      </w:r>
      <w:r w:rsidRPr="00331278">
        <w:rPr>
          <w:rFonts w:ascii="Arial Narrow" w:hAnsi="Arial Narrow" w:cs="Tahoma"/>
          <w:sz w:val="22"/>
        </w:rPr>
        <w:t xml:space="preserve"> 1,</w:t>
      </w:r>
      <w:r w:rsidR="007961A3" w:rsidRPr="00331278">
        <w:rPr>
          <w:rFonts w:ascii="Arial Narrow" w:hAnsi="Arial Narrow" w:cs="Tahoma"/>
          <w:sz w:val="22"/>
        </w:rPr>
        <w:t>359</w:t>
      </w:r>
      <w:r w:rsidR="00E33D13" w:rsidRPr="00331278">
        <w:rPr>
          <w:rFonts w:ascii="Arial Narrow" w:hAnsi="Arial Narrow" w:cs="Tahoma"/>
          <w:sz w:val="22"/>
        </w:rPr>
        <w:t xml:space="preserve"> КМ. </w:t>
      </w:r>
      <w:r w:rsidRPr="00331278">
        <w:rPr>
          <w:rFonts w:ascii="Arial Narrow" w:hAnsi="Arial Narrow" w:cs="Tahoma"/>
          <w:sz w:val="22"/>
        </w:rPr>
        <w:t xml:space="preserve">On the other hand, the lowest average after-tax wage in </w:t>
      </w:r>
      <w:r w:rsidRPr="00331278">
        <w:rPr>
          <w:rFonts w:ascii="Arial Narrow" w:hAnsi="Arial Narrow" w:cs="Tahoma"/>
          <w:sz w:val="22"/>
        </w:rPr>
        <w:t xml:space="preserve">October </w:t>
      </w:r>
      <w:r w:rsidR="00E33D13" w:rsidRPr="00331278">
        <w:rPr>
          <w:rFonts w:ascii="Arial Narrow" w:hAnsi="Arial Narrow" w:cs="Tahoma"/>
          <w:sz w:val="22"/>
        </w:rPr>
        <w:t>201</w:t>
      </w:r>
      <w:r w:rsidR="00FA715C" w:rsidRPr="00331278">
        <w:rPr>
          <w:rFonts w:ascii="Arial Narrow" w:hAnsi="Arial Narrow" w:cs="Tahoma"/>
          <w:sz w:val="22"/>
        </w:rPr>
        <w:t>8</w:t>
      </w:r>
      <w:r w:rsidR="00E33D13" w:rsidRPr="00331278">
        <w:rPr>
          <w:rFonts w:ascii="Arial Narrow" w:hAnsi="Arial Narrow" w:cs="Tahoma"/>
          <w:sz w:val="22"/>
        </w:rPr>
        <w:t xml:space="preserve"> </w:t>
      </w:r>
      <w:r w:rsidRPr="00331278">
        <w:rPr>
          <w:rFonts w:ascii="Arial Narrow" w:hAnsi="Arial Narrow" w:cs="Tahoma"/>
          <w:sz w:val="22"/>
        </w:rPr>
        <w:t>was the one paid in the section</w:t>
      </w:r>
      <w:r w:rsidR="00BC5673" w:rsidRPr="00331278">
        <w:rPr>
          <w:rFonts w:ascii="Arial Narrow" w:hAnsi="Arial Narrow" w:cs="Tahoma"/>
          <w:sz w:val="22"/>
        </w:rPr>
        <w:t xml:space="preserve"> </w:t>
      </w:r>
      <w:r w:rsidRPr="00331278">
        <w:rPr>
          <w:rFonts w:ascii="Arial Narrow" w:hAnsi="Arial Narrow" w:cs="Tahoma"/>
          <w:i/>
          <w:sz w:val="22"/>
        </w:rPr>
        <w:t>Accommodation and food service activities</w:t>
      </w:r>
      <w:r w:rsidR="007961A3" w:rsidRPr="00331278">
        <w:rPr>
          <w:rFonts w:ascii="Arial Narrow" w:hAnsi="Arial Narrow" w:cs="Tahoma"/>
          <w:i/>
          <w:sz w:val="22"/>
        </w:rPr>
        <w:t xml:space="preserve"> </w:t>
      </w:r>
      <w:r w:rsidR="00E33D13" w:rsidRPr="00331278">
        <w:rPr>
          <w:rFonts w:ascii="Arial Narrow" w:hAnsi="Arial Narrow" w:cs="Tahoma"/>
          <w:sz w:val="22"/>
        </w:rPr>
        <w:t>5</w:t>
      </w:r>
      <w:r w:rsidR="007961A3" w:rsidRPr="00331278">
        <w:rPr>
          <w:rFonts w:ascii="Arial Narrow" w:hAnsi="Arial Narrow" w:cs="Tahoma"/>
          <w:sz w:val="22"/>
        </w:rPr>
        <w:t>94</w:t>
      </w:r>
      <w:r w:rsidR="00E33D13" w:rsidRPr="00331278">
        <w:rPr>
          <w:rFonts w:ascii="Arial Narrow" w:hAnsi="Arial Narrow" w:cs="Tahoma"/>
          <w:sz w:val="22"/>
        </w:rPr>
        <w:t xml:space="preserve"> КМ.</w:t>
      </w:r>
    </w:p>
    <w:p w:rsidR="004A2151" w:rsidRPr="00331278" w:rsidRDefault="004A2151" w:rsidP="00E33D13">
      <w:pPr>
        <w:tabs>
          <w:tab w:val="left" w:pos="4343"/>
        </w:tabs>
        <w:jc w:val="both"/>
        <w:rPr>
          <w:rFonts w:ascii="Arial Narrow" w:hAnsi="Arial Narrow" w:cs="Tahoma"/>
          <w:sz w:val="22"/>
        </w:rPr>
      </w:pPr>
    </w:p>
    <w:p w:rsidR="004A2151" w:rsidRPr="00331278" w:rsidRDefault="004A2151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</w:rPr>
      </w:pPr>
      <w:r w:rsidRPr="00331278">
        <w:rPr>
          <w:rFonts w:ascii="Arial Narrow" w:hAnsi="Arial Narrow" w:cs="Tahoma"/>
          <w:sz w:val="22"/>
        </w:rPr>
        <w:t xml:space="preserve">In October 2018, compared to September 2018, the highest nominal increase in after-tax wages was recorded in the section </w:t>
      </w:r>
      <w:r w:rsidRPr="00331278">
        <w:rPr>
          <w:rFonts w:ascii="Arial Narrow" w:hAnsi="Arial Narrow" w:cs="Tahoma"/>
          <w:i/>
          <w:sz w:val="22"/>
        </w:rPr>
        <w:t>Other service activities</w:t>
      </w:r>
      <w:r w:rsidRPr="00331278">
        <w:rPr>
          <w:rFonts w:ascii="Arial Narrow" w:hAnsi="Arial Narrow" w:cs="Tahoma"/>
          <w:sz w:val="22"/>
        </w:rPr>
        <w:t xml:space="preserve"> 7.4%, followed by the sections </w:t>
      </w:r>
      <w:r w:rsidRPr="00331278">
        <w:rPr>
          <w:rFonts w:ascii="Arial Narrow" w:hAnsi="Arial Narrow" w:cs="Tahoma"/>
          <w:i/>
          <w:sz w:val="22"/>
        </w:rPr>
        <w:t>Real estate activities</w:t>
      </w:r>
      <w:r w:rsidRPr="00331278">
        <w:rPr>
          <w:rFonts w:ascii="Arial Narrow" w:hAnsi="Arial Narrow" w:cs="Tahoma"/>
          <w:sz w:val="22"/>
        </w:rPr>
        <w:t xml:space="preserve"> 6.5% and </w:t>
      </w:r>
      <w:r w:rsidRPr="00331278">
        <w:rPr>
          <w:rFonts w:ascii="Arial Narrow" w:hAnsi="Arial Narrow" w:cs="Tahoma"/>
          <w:i/>
          <w:sz w:val="22"/>
        </w:rPr>
        <w:t>Wholesale and retail trade; repair of motor vehicles and motorcycles</w:t>
      </w:r>
      <w:r w:rsidRPr="00331278">
        <w:rPr>
          <w:rFonts w:ascii="Arial Narrow" w:hAnsi="Arial Narrow" w:cs="Tahoma"/>
          <w:sz w:val="22"/>
        </w:rPr>
        <w:t xml:space="preserve"> 4.1%. </w:t>
      </w:r>
    </w:p>
    <w:p w:rsidR="00E33D13" w:rsidRPr="00331278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FF3EA0" w:rsidRPr="00331278" w:rsidRDefault="004A2151" w:rsidP="00E33D13">
      <w:pPr>
        <w:jc w:val="both"/>
        <w:rPr>
          <w:rFonts w:ascii="Arial Narrow" w:hAnsi="Arial Narrow" w:cs="Tahoma"/>
          <w:sz w:val="22"/>
        </w:rPr>
      </w:pPr>
      <w:r w:rsidRPr="00331278">
        <w:rPr>
          <w:rFonts w:ascii="Arial Narrow" w:hAnsi="Arial Narrow" w:cs="Tahoma"/>
          <w:sz w:val="22"/>
        </w:rPr>
        <w:t xml:space="preserve">A decrease in nominal after-tax wages was recorded in the sections </w:t>
      </w:r>
      <w:r w:rsidRPr="00331278">
        <w:rPr>
          <w:rFonts w:ascii="Arial Narrow" w:hAnsi="Arial Narrow" w:cs="Tahoma"/>
          <w:i/>
          <w:sz w:val="22"/>
        </w:rPr>
        <w:t>Financial and insurance activities</w:t>
      </w:r>
      <w:r w:rsidRPr="00331278">
        <w:rPr>
          <w:rFonts w:ascii="Arial Narrow" w:hAnsi="Arial Narrow" w:cs="Tahoma"/>
          <w:sz w:val="22"/>
        </w:rPr>
        <w:t xml:space="preserve"> 4.4%, </w:t>
      </w:r>
      <w:r w:rsidRPr="00331278">
        <w:rPr>
          <w:rFonts w:ascii="Arial Narrow" w:hAnsi="Arial Narrow" w:cs="Tahoma"/>
          <w:i/>
          <w:sz w:val="22"/>
        </w:rPr>
        <w:t>Information and communication</w:t>
      </w:r>
      <w:r w:rsidRPr="00331278">
        <w:rPr>
          <w:rFonts w:ascii="Arial Narrow" w:hAnsi="Arial Narrow" w:cs="Tahoma"/>
          <w:sz w:val="22"/>
        </w:rPr>
        <w:t xml:space="preserve"> 2.3% and </w:t>
      </w:r>
      <w:r w:rsidRPr="00331278">
        <w:rPr>
          <w:rFonts w:ascii="Arial Narrow" w:hAnsi="Arial Narrow" w:cs="Tahoma"/>
          <w:i/>
          <w:sz w:val="22"/>
        </w:rPr>
        <w:t>Education</w:t>
      </w:r>
      <w:r w:rsidRPr="00331278">
        <w:rPr>
          <w:rFonts w:ascii="Arial Narrow" w:hAnsi="Arial Narrow" w:cs="Tahoma"/>
          <w:sz w:val="22"/>
        </w:rPr>
        <w:t xml:space="preserve"> 2.3%.</w:t>
      </w:r>
    </w:p>
    <w:p w:rsidR="004A2151" w:rsidRPr="00331278" w:rsidRDefault="004A2151" w:rsidP="00E33D13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331278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331278">
        <w:rPr>
          <w:rFonts w:ascii="Tahoma" w:hAnsi="Tahoma" w:cs="Tahoma"/>
          <w:i/>
          <w:sz w:val="14"/>
        </w:rPr>
        <w:t xml:space="preserve"> </w:t>
      </w:r>
      <w:r w:rsidRPr="00331278">
        <w:rPr>
          <w:rFonts w:ascii="Tahoma" w:hAnsi="Tahoma" w:cs="Tahoma"/>
          <w:sz w:val="14"/>
        </w:rPr>
        <w:t xml:space="preserve">   </w:t>
      </w:r>
      <w:r w:rsidRPr="00331278">
        <w:rPr>
          <w:rFonts w:ascii="Tahoma" w:hAnsi="Tahoma" w:cs="Tahoma"/>
          <w:sz w:val="14"/>
        </w:rPr>
        <w:tab/>
      </w:r>
      <w:r w:rsidRPr="00331278">
        <w:rPr>
          <w:rFonts w:ascii="Tahoma" w:hAnsi="Tahoma" w:cs="Tahoma"/>
          <w:sz w:val="14"/>
        </w:rPr>
        <w:tab/>
        <w:t xml:space="preserve">            </w:t>
      </w:r>
      <w:r w:rsidR="00F85AAC" w:rsidRPr="00331278">
        <w:rPr>
          <w:rFonts w:ascii="Tahoma" w:hAnsi="Tahoma" w:cs="Tahoma"/>
          <w:sz w:val="14"/>
        </w:rPr>
        <w:t xml:space="preserve">   </w:t>
      </w:r>
      <w:r w:rsidRPr="00331278">
        <w:rPr>
          <w:rFonts w:ascii="Arial Narrow" w:hAnsi="Arial Narrow" w:cs="Tahoma"/>
          <w:sz w:val="22"/>
          <w:szCs w:val="22"/>
        </w:rPr>
        <w:t>км</w:t>
      </w:r>
    </w:p>
    <w:p w:rsidR="00E33D13" w:rsidRPr="00331278" w:rsidRDefault="00425891" w:rsidP="00E33D13">
      <w:pPr>
        <w:jc w:val="center"/>
        <w:rPr>
          <w:rFonts w:ascii="Tahoma" w:hAnsi="Tahoma" w:cs="Tahoma"/>
        </w:rPr>
      </w:pPr>
      <w:r w:rsidRPr="00331278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1027126</wp:posOffset>
            </wp:positionH>
            <wp:positionV relativeFrom="paragraph">
              <wp:posOffset>2066290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331278">
        <w:rPr>
          <w:noProof/>
        </w:rPr>
        <w:t xml:space="preserve"> </w:t>
      </w:r>
      <w:r w:rsidR="00E33D13" w:rsidRPr="00331278">
        <w:rPr>
          <w:rFonts w:ascii="Tahoma" w:hAnsi="Tahoma" w:cs="Tahoma"/>
          <w:szCs w:val="18"/>
        </w:rPr>
        <w:t xml:space="preserve"> </w:t>
      </w:r>
      <w:r w:rsidR="00A6223F" w:rsidRPr="00331278">
        <w:rPr>
          <w:noProof/>
        </w:rPr>
        <w:drawing>
          <wp:inline distT="0" distB="0" distL="0" distR="0" wp14:anchorId="4EBB232C" wp14:editId="6D4BDB5A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331278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331278" w:rsidRDefault="004A2151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331278">
        <w:rPr>
          <w:rFonts w:ascii="Arial Narrow" w:hAnsi="Arial Narrow" w:cs="Tahoma"/>
          <w:sz w:val="16"/>
          <w:szCs w:val="22"/>
        </w:rPr>
        <w:t>Graph</w:t>
      </w:r>
      <w:r w:rsidR="00E33D13" w:rsidRPr="00331278">
        <w:rPr>
          <w:rFonts w:ascii="Arial Narrow" w:hAnsi="Arial Narrow" w:cs="Tahoma"/>
          <w:sz w:val="16"/>
          <w:szCs w:val="22"/>
        </w:rPr>
        <w:t xml:space="preserve"> </w:t>
      </w:r>
      <w:r w:rsidR="0066022A" w:rsidRPr="00331278">
        <w:rPr>
          <w:rFonts w:ascii="Arial Narrow" w:hAnsi="Arial Narrow" w:cs="Tahoma"/>
          <w:sz w:val="16"/>
          <w:szCs w:val="22"/>
        </w:rPr>
        <w:t>1</w:t>
      </w:r>
      <w:r w:rsidR="00E33D13" w:rsidRPr="00331278">
        <w:rPr>
          <w:rFonts w:ascii="Arial Narrow" w:hAnsi="Arial Narrow" w:cs="Tahoma"/>
          <w:sz w:val="16"/>
          <w:szCs w:val="22"/>
        </w:rPr>
        <w:t xml:space="preserve">. </w:t>
      </w:r>
      <w:r w:rsidRPr="00331278">
        <w:rPr>
          <w:rFonts w:ascii="Arial Narrow" w:hAnsi="Arial Narrow" w:cs="Tahoma"/>
          <w:sz w:val="16"/>
          <w:szCs w:val="22"/>
        </w:rPr>
        <w:t>Average after-tax wages by month</w:t>
      </w:r>
    </w:p>
    <w:p w:rsidR="00620BD6" w:rsidRPr="00331278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305A93" w:rsidRPr="00331278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331278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4A2151" w:rsidRPr="00331278" w:rsidRDefault="004A2151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331278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182E64" w:rsidRPr="00331278" w:rsidRDefault="004A2151" w:rsidP="00182E64">
      <w:pPr>
        <w:rPr>
          <w:rFonts w:ascii="Arial Narrow" w:hAnsi="Arial Narrow" w:cs="Tahoma"/>
          <w:sz w:val="30"/>
          <w:szCs w:val="30"/>
        </w:rPr>
      </w:pPr>
      <w:r w:rsidRPr="00331278">
        <w:rPr>
          <w:rFonts w:ascii="Arial Narrow" w:hAnsi="Arial Narrow" w:cs="Tahoma"/>
          <w:b/>
          <w:sz w:val="30"/>
          <w:szCs w:val="30"/>
        </w:rPr>
        <w:lastRenderedPageBreak/>
        <w:t>Monthly inflation 1.</w:t>
      </w:r>
      <w:r w:rsidR="00182E64" w:rsidRPr="00331278">
        <w:rPr>
          <w:rFonts w:ascii="Arial Narrow" w:hAnsi="Arial Narrow" w:cs="Tahoma"/>
          <w:b/>
          <w:sz w:val="30"/>
          <w:szCs w:val="30"/>
        </w:rPr>
        <w:t>3%</w:t>
      </w:r>
      <w:r w:rsidRPr="00331278">
        <w:rPr>
          <w:rFonts w:ascii="Arial Narrow" w:hAnsi="Arial Narrow" w:cs="Tahoma"/>
          <w:b/>
          <w:sz w:val="30"/>
          <w:szCs w:val="30"/>
        </w:rPr>
        <w:t xml:space="preserve"> in October 2018</w:t>
      </w:r>
    </w:p>
    <w:p w:rsidR="00182E64" w:rsidRPr="00331278" w:rsidRDefault="004A2151" w:rsidP="00182E64">
      <w:pPr>
        <w:rPr>
          <w:rFonts w:ascii="Arial Narrow" w:hAnsi="Arial Narrow" w:cs="Tahoma"/>
          <w:b/>
          <w:sz w:val="28"/>
          <w:szCs w:val="24"/>
        </w:rPr>
      </w:pPr>
      <w:r w:rsidRPr="00331278">
        <w:rPr>
          <w:rFonts w:ascii="Arial Narrow" w:hAnsi="Arial Narrow" w:cs="Tahoma"/>
          <w:b/>
          <w:sz w:val="28"/>
          <w:szCs w:val="24"/>
        </w:rPr>
        <w:t>Annual inflation</w:t>
      </w:r>
      <w:r w:rsidR="00182E64" w:rsidRPr="00331278">
        <w:rPr>
          <w:rFonts w:ascii="Arial Narrow" w:hAnsi="Arial Narrow" w:cs="Tahoma"/>
          <w:b/>
          <w:sz w:val="28"/>
          <w:szCs w:val="24"/>
        </w:rPr>
        <w:t xml:space="preserve"> (</w:t>
      </w:r>
      <w:r w:rsidRPr="00331278">
        <w:rPr>
          <w:rFonts w:ascii="Arial Narrow" w:hAnsi="Arial Narrow" w:cs="Tahoma"/>
          <w:b/>
          <w:sz w:val="28"/>
          <w:szCs w:val="24"/>
        </w:rPr>
        <w:t>October</w:t>
      </w:r>
      <w:r w:rsidR="00182E64" w:rsidRPr="00331278">
        <w:rPr>
          <w:rFonts w:ascii="Arial Narrow" w:hAnsi="Arial Narrow" w:cs="Tahoma"/>
          <w:b/>
          <w:sz w:val="28"/>
          <w:szCs w:val="24"/>
        </w:rPr>
        <w:t xml:space="preserve"> 2018/</w:t>
      </w:r>
      <w:r w:rsidRPr="00331278">
        <w:rPr>
          <w:rFonts w:ascii="Arial Narrow" w:hAnsi="Arial Narrow" w:cs="Tahoma"/>
          <w:b/>
          <w:sz w:val="28"/>
          <w:szCs w:val="24"/>
        </w:rPr>
        <w:t>October 2017) 1.</w:t>
      </w:r>
      <w:r w:rsidR="00182E64" w:rsidRPr="00331278">
        <w:rPr>
          <w:rFonts w:ascii="Arial Narrow" w:hAnsi="Arial Narrow" w:cs="Tahoma"/>
          <w:b/>
          <w:sz w:val="28"/>
          <w:szCs w:val="24"/>
        </w:rPr>
        <w:t>6%</w:t>
      </w:r>
    </w:p>
    <w:p w:rsidR="00182E64" w:rsidRPr="00331278" w:rsidRDefault="00182E64" w:rsidP="00182E64">
      <w:pPr>
        <w:rPr>
          <w:rFonts w:ascii="Arial Narrow" w:hAnsi="Arial Narrow" w:cs="Tahoma"/>
          <w:b/>
          <w:sz w:val="24"/>
          <w:szCs w:val="24"/>
        </w:rPr>
      </w:pPr>
    </w:p>
    <w:p w:rsidR="004A2151" w:rsidRPr="00331278" w:rsidRDefault="004A2151" w:rsidP="00182E64">
      <w:pPr>
        <w:spacing w:after="240"/>
        <w:jc w:val="both"/>
        <w:rPr>
          <w:rFonts w:ascii="Arial Narrow" w:hAnsi="Arial Narrow" w:cs="Tahoma"/>
          <w:sz w:val="22"/>
        </w:rPr>
      </w:pPr>
      <w:r w:rsidRPr="00331278">
        <w:rPr>
          <w:rFonts w:ascii="Arial Narrow" w:hAnsi="Arial Narrow" w:cs="Tahoma"/>
          <w:sz w:val="22"/>
        </w:rPr>
        <w:t>Prices of products and services for personal consumption in Republika Srpska, measured with the consumer price index, in October</w:t>
      </w:r>
      <w:r w:rsidRPr="00331278">
        <w:rPr>
          <w:rFonts w:ascii="Arial Narrow" w:hAnsi="Arial Narrow" w:cs="Tahoma"/>
          <w:sz w:val="22"/>
        </w:rPr>
        <w:t xml:space="preserve"> 2018</w:t>
      </w:r>
      <w:r w:rsidRPr="00331278">
        <w:rPr>
          <w:rFonts w:ascii="Arial Narrow" w:hAnsi="Arial Narrow" w:cs="Tahoma"/>
          <w:sz w:val="22"/>
        </w:rPr>
        <w:t xml:space="preserve">, compared to the previous month, were on the average 1.3% higher, while they were </w:t>
      </w:r>
      <w:r w:rsidR="0046011A" w:rsidRPr="00331278">
        <w:rPr>
          <w:rFonts w:ascii="Arial Narrow" w:hAnsi="Arial Narrow" w:cs="Tahoma"/>
          <w:sz w:val="22"/>
        </w:rPr>
        <w:t>1.6</w:t>
      </w:r>
      <w:r w:rsidRPr="00331278">
        <w:rPr>
          <w:rFonts w:ascii="Arial Narrow" w:hAnsi="Arial Narrow" w:cs="Tahoma"/>
          <w:sz w:val="22"/>
        </w:rPr>
        <w:t>% higher at the annual level</w:t>
      </w:r>
      <w:r w:rsidRPr="00331278">
        <w:rPr>
          <w:rFonts w:ascii="Arial Narrow" w:hAnsi="Arial Narrow" w:cs="Tahoma"/>
          <w:sz w:val="22"/>
        </w:rPr>
        <w:t>.</w:t>
      </w:r>
    </w:p>
    <w:p w:rsidR="0046011A" w:rsidRPr="00331278" w:rsidRDefault="0046011A" w:rsidP="00182E64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331278"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was recorded in </w:t>
      </w:r>
      <w:r w:rsidRPr="00331278">
        <w:rPr>
          <w:rFonts w:ascii="Arial Narrow" w:hAnsi="Arial Narrow" w:cs="Tahoma"/>
          <w:sz w:val="22"/>
          <w:szCs w:val="22"/>
        </w:rPr>
        <w:t>five</w:t>
      </w:r>
      <w:r w:rsidRPr="00331278">
        <w:rPr>
          <w:rFonts w:ascii="Arial Narrow" w:hAnsi="Arial Narrow" w:cs="Tahoma"/>
          <w:sz w:val="22"/>
          <w:szCs w:val="22"/>
        </w:rPr>
        <w:t xml:space="preserve"> divisions, a decrease was recorded in three divisions, while prices in </w:t>
      </w:r>
      <w:r w:rsidRPr="00331278">
        <w:rPr>
          <w:rFonts w:ascii="Arial Narrow" w:hAnsi="Arial Narrow" w:cs="Tahoma"/>
          <w:sz w:val="22"/>
          <w:szCs w:val="22"/>
        </w:rPr>
        <w:t>four</w:t>
      </w:r>
      <w:r w:rsidRPr="00331278">
        <w:rPr>
          <w:rFonts w:ascii="Arial Narrow" w:hAnsi="Arial Narrow" w:cs="Tahoma"/>
          <w:sz w:val="22"/>
          <w:szCs w:val="22"/>
        </w:rPr>
        <w:t xml:space="preserve"> divisions remained on the average at the same level</w:t>
      </w:r>
      <w:r w:rsidRPr="00331278">
        <w:rPr>
          <w:rFonts w:ascii="Arial Narrow" w:hAnsi="Arial Narrow" w:cs="Tahoma"/>
          <w:sz w:val="22"/>
          <w:szCs w:val="22"/>
        </w:rPr>
        <w:t>.</w:t>
      </w:r>
    </w:p>
    <w:p w:rsidR="0046011A" w:rsidRPr="00331278" w:rsidRDefault="0046011A" w:rsidP="00182E64">
      <w:pPr>
        <w:spacing w:after="240"/>
        <w:jc w:val="both"/>
        <w:rPr>
          <w:rFonts w:ascii="Arial Narrow" w:hAnsi="Arial Narrow" w:cs="Tahoma"/>
          <w:sz w:val="22"/>
        </w:rPr>
      </w:pPr>
      <w:r w:rsidRPr="00331278">
        <w:rPr>
          <w:rFonts w:ascii="Arial Narrow" w:hAnsi="Arial Narrow" w:cs="Tahoma"/>
          <w:sz w:val="22"/>
          <w:szCs w:val="22"/>
        </w:rPr>
        <w:t xml:space="preserve">The highest increase in prices in October was recorded in the division </w:t>
      </w:r>
      <w:r w:rsidRPr="00331278">
        <w:rPr>
          <w:rFonts w:ascii="Arial Narrow" w:hAnsi="Arial Narrow" w:cs="Tahoma"/>
          <w:i/>
          <w:sz w:val="22"/>
          <w:szCs w:val="22"/>
        </w:rPr>
        <w:t>Housing</w:t>
      </w:r>
      <w:r w:rsidRPr="00331278">
        <w:rPr>
          <w:rFonts w:ascii="Arial Narrow" w:hAnsi="Arial Narrow" w:cs="Tahoma"/>
          <w:sz w:val="22"/>
          <w:szCs w:val="22"/>
        </w:rPr>
        <w:t xml:space="preserve"> (9</w:t>
      </w:r>
      <w:r w:rsidRPr="00331278">
        <w:rPr>
          <w:rFonts w:ascii="Arial Narrow" w:hAnsi="Arial Narrow" w:cs="Tahoma"/>
          <w:sz w:val="22"/>
          <w:szCs w:val="22"/>
        </w:rPr>
        <w:t>.9%), due to higher prices in the group electricity and other energy commodities</w:t>
      </w:r>
      <w:r w:rsidRPr="00331278">
        <w:rPr>
          <w:rFonts w:ascii="Arial Narrow" w:hAnsi="Arial Narrow" w:cs="Tahoma"/>
          <w:sz w:val="22"/>
          <w:szCs w:val="22"/>
        </w:rPr>
        <w:t xml:space="preserve">. An increase in prices was also recorded in the division </w:t>
      </w:r>
      <w:r w:rsidRPr="00331278">
        <w:rPr>
          <w:rFonts w:ascii="Arial Narrow" w:hAnsi="Arial Narrow" w:cs="Tahoma"/>
          <w:i/>
          <w:sz w:val="22"/>
          <w:szCs w:val="22"/>
        </w:rPr>
        <w:t>Transport</w:t>
      </w:r>
      <w:r w:rsidRPr="00331278">
        <w:rPr>
          <w:rFonts w:ascii="Arial Narrow" w:hAnsi="Arial Narrow" w:cs="Tahoma"/>
          <w:sz w:val="22"/>
          <w:szCs w:val="22"/>
        </w:rPr>
        <w:t xml:space="preserve"> (1.0%), as a result of higher prices in the group fuels and lubricants by 1.7%. Higher prices were also recorded in the division </w:t>
      </w:r>
      <w:r w:rsidRPr="00331278">
        <w:rPr>
          <w:rFonts w:ascii="Arial Narrow" w:hAnsi="Arial Narrow" w:cs="Tahoma"/>
          <w:i/>
          <w:sz w:val="22"/>
          <w:szCs w:val="22"/>
        </w:rPr>
        <w:t>Clothing and footwear</w:t>
      </w:r>
      <w:r w:rsidRPr="00331278">
        <w:rPr>
          <w:rFonts w:ascii="Arial Narrow" w:hAnsi="Arial Narrow" w:cs="Tahoma"/>
          <w:sz w:val="22"/>
          <w:szCs w:val="22"/>
        </w:rPr>
        <w:t xml:space="preserve"> (0.4%), due to higher purchase prices of clothing and footwear, in the division </w:t>
      </w:r>
      <w:r w:rsidRPr="00331278">
        <w:rPr>
          <w:rFonts w:ascii="Arial Narrow" w:hAnsi="Arial Narrow" w:cs="Tahoma"/>
          <w:i/>
          <w:sz w:val="22"/>
          <w:szCs w:val="22"/>
        </w:rPr>
        <w:t>Other goods and services</w:t>
      </w:r>
      <w:r w:rsidRPr="00331278">
        <w:rPr>
          <w:rFonts w:ascii="Arial Narrow" w:hAnsi="Arial Narrow" w:cs="Tahoma"/>
          <w:sz w:val="22"/>
          <w:szCs w:val="22"/>
        </w:rPr>
        <w:t xml:space="preserve"> (0.4%), due to higher prices in the group personal care products by 0.8%, and in the division </w:t>
      </w:r>
      <w:r w:rsidRPr="00331278">
        <w:rPr>
          <w:rFonts w:ascii="Arial Narrow" w:hAnsi="Arial Narrow" w:cs="Tahoma"/>
          <w:i/>
          <w:sz w:val="22"/>
          <w:szCs w:val="22"/>
        </w:rPr>
        <w:t>Health care</w:t>
      </w:r>
      <w:r w:rsidRPr="00331278">
        <w:rPr>
          <w:rFonts w:ascii="Arial Narrow" w:hAnsi="Arial Narrow" w:cs="Tahoma"/>
          <w:sz w:val="22"/>
          <w:szCs w:val="22"/>
        </w:rPr>
        <w:t xml:space="preserve"> (0.1%), due to higher prices in the group pharmaceutical products by 0.2%. </w:t>
      </w:r>
    </w:p>
    <w:p w:rsidR="00182E64" w:rsidRPr="00331278" w:rsidRDefault="0046011A" w:rsidP="00182E64">
      <w:pPr>
        <w:jc w:val="both"/>
        <w:rPr>
          <w:rFonts w:ascii="Arial Narrow" w:hAnsi="Arial Narrow" w:cs="Tahoma"/>
          <w:sz w:val="22"/>
        </w:rPr>
      </w:pPr>
      <w:r w:rsidRPr="00331278">
        <w:rPr>
          <w:rFonts w:ascii="Arial Narrow" w:hAnsi="Arial Narrow" w:cs="Tahoma"/>
          <w:sz w:val="22"/>
        </w:rPr>
        <w:t xml:space="preserve">In the divisions </w:t>
      </w:r>
      <w:r w:rsidRPr="00331278">
        <w:rPr>
          <w:rFonts w:ascii="Arial Narrow" w:hAnsi="Arial Narrow" w:cs="Tahoma"/>
          <w:i/>
          <w:sz w:val="22"/>
        </w:rPr>
        <w:t>Communication, Recreation and Culture, Education,</w:t>
      </w:r>
      <w:r w:rsidRPr="00331278">
        <w:rPr>
          <w:rFonts w:ascii="Arial Narrow" w:hAnsi="Arial Narrow" w:cs="Tahoma"/>
          <w:sz w:val="22"/>
        </w:rPr>
        <w:t xml:space="preserve"> and </w:t>
      </w:r>
      <w:r w:rsidRPr="00331278">
        <w:rPr>
          <w:rFonts w:ascii="Arial Narrow" w:hAnsi="Arial Narrow" w:cs="Tahoma"/>
          <w:i/>
          <w:sz w:val="22"/>
        </w:rPr>
        <w:t>Restaurants and hotels</w:t>
      </w:r>
      <w:r w:rsidRPr="00331278">
        <w:rPr>
          <w:rFonts w:ascii="Arial Narrow" w:hAnsi="Arial Narrow" w:cs="Tahoma"/>
          <w:sz w:val="22"/>
        </w:rPr>
        <w:t xml:space="preserve"> prices remained on the average at the same level. </w:t>
      </w:r>
    </w:p>
    <w:p w:rsidR="0046011A" w:rsidRPr="00331278" w:rsidRDefault="0046011A" w:rsidP="00182E64">
      <w:pPr>
        <w:jc w:val="both"/>
        <w:rPr>
          <w:rFonts w:ascii="Arial Narrow" w:hAnsi="Arial Narrow" w:cs="Tahoma"/>
          <w:sz w:val="22"/>
        </w:rPr>
      </w:pPr>
    </w:p>
    <w:p w:rsidR="0046011A" w:rsidRPr="00331278" w:rsidRDefault="0046011A" w:rsidP="00182E64">
      <w:pPr>
        <w:jc w:val="both"/>
        <w:rPr>
          <w:rFonts w:ascii="Arial Narrow" w:hAnsi="Arial Narrow" w:cs="Tahoma"/>
          <w:sz w:val="22"/>
        </w:rPr>
      </w:pPr>
      <w:r w:rsidRPr="00331278">
        <w:rPr>
          <w:rFonts w:ascii="Arial Narrow" w:hAnsi="Arial Narrow" w:cs="Tahoma"/>
          <w:sz w:val="22"/>
        </w:rPr>
        <w:t xml:space="preserve">The highest decrease in prices in October was recorded in </w:t>
      </w:r>
      <w:r w:rsidRPr="00331278">
        <w:rPr>
          <w:rFonts w:ascii="Arial Narrow" w:hAnsi="Arial Narrow" w:cs="Tahoma"/>
          <w:sz w:val="22"/>
          <w:szCs w:val="22"/>
        </w:rPr>
        <w:t xml:space="preserve">the division </w:t>
      </w:r>
      <w:r w:rsidRPr="00331278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331278">
        <w:rPr>
          <w:rFonts w:ascii="Arial Narrow" w:hAnsi="Arial Narrow" w:cs="Tahoma"/>
          <w:sz w:val="22"/>
          <w:szCs w:val="22"/>
        </w:rPr>
        <w:t xml:space="preserve"> (0.5</w:t>
      </w:r>
      <w:r w:rsidRPr="00331278">
        <w:rPr>
          <w:rFonts w:ascii="Arial Narrow" w:hAnsi="Arial Narrow" w:cs="Tahoma"/>
          <w:sz w:val="22"/>
          <w:szCs w:val="22"/>
        </w:rPr>
        <w:t xml:space="preserve">%), mainly in the groups fruit by </w:t>
      </w:r>
      <w:r w:rsidRPr="00331278">
        <w:rPr>
          <w:rFonts w:ascii="Arial Narrow" w:hAnsi="Arial Narrow" w:cs="Tahoma"/>
          <w:sz w:val="22"/>
          <w:szCs w:val="22"/>
        </w:rPr>
        <w:t>11.1</w:t>
      </w:r>
      <w:r w:rsidRPr="00331278">
        <w:rPr>
          <w:rFonts w:ascii="Arial Narrow" w:hAnsi="Arial Narrow" w:cs="Tahoma"/>
          <w:sz w:val="22"/>
          <w:szCs w:val="22"/>
        </w:rPr>
        <w:t xml:space="preserve">% and vegetables by </w:t>
      </w:r>
      <w:r w:rsidRPr="00331278">
        <w:rPr>
          <w:rFonts w:ascii="Arial Narrow" w:hAnsi="Arial Narrow" w:cs="Tahoma"/>
          <w:sz w:val="22"/>
          <w:szCs w:val="22"/>
        </w:rPr>
        <w:t>0.3</w:t>
      </w:r>
      <w:r w:rsidRPr="00331278">
        <w:rPr>
          <w:rFonts w:ascii="Arial Narrow" w:hAnsi="Arial Narrow" w:cs="Tahoma"/>
          <w:sz w:val="22"/>
          <w:szCs w:val="22"/>
        </w:rPr>
        <w:t>%</w:t>
      </w:r>
      <w:r w:rsidRPr="00331278">
        <w:rPr>
          <w:rFonts w:ascii="Arial Narrow" w:hAnsi="Arial Narrow" w:cs="Tahoma"/>
          <w:sz w:val="22"/>
          <w:szCs w:val="22"/>
        </w:rPr>
        <w:t xml:space="preserve">. A decrease in prices was also recorded in the division </w:t>
      </w:r>
      <w:r w:rsidRPr="00331278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331278">
        <w:rPr>
          <w:rFonts w:ascii="Arial Narrow" w:hAnsi="Arial Narrow" w:cs="Tahoma"/>
          <w:sz w:val="22"/>
          <w:szCs w:val="22"/>
        </w:rPr>
        <w:t xml:space="preserve"> (0.2%), due to lower prices in the group spirits by 3.1%. Lower prices were also recorded in the division </w:t>
      </w:r>
      <w:r w:rsidRPr="00331278">
        <w:rPr>
          <w:rFonts w:ascii="Arial Narrow" w:hAnsi="Arial Narrow" w:cs="Tahoma"/>
          <w:i/>
          <w:sz w:val="22"/>
          <w:szCs w:val="22"/>
        </w:rPr>
        <w:t>Furnishings and other equipment</w:t>
      </w:r>
      <w:r w:rsidRPr="00331278">
        <w:rPr>
          <w:rFonts w:ascii="Arial Narrow" w:hAnsi="Arial Narrow" w:cs="Tahoma"/>
          <w:sz w:val="22"/>
          <w:szCs w:val="22"/>
        </w:rPr>
        <w:t xml:space="preserve"> (0.1%), due to lower prices in the group household textiles by 0.9% and in the group glassware, tableware and household utensils by 0.3%. </w:t>
      </w:r>
    </w:p>
    <w:p w:rsidR="00182E64" w:rsidRPr="00331278" w:rsidRDefault="00182E64" w:rsidP="00182E64">
      <w:pPr>
        <w:jc w:val="both"/>
        <w:rPr>
          <w:rFonts w:ascii="Arial Narrow" w:hAnsi="Arial Narrow" w:cs="Tahoma"/>
          <w:color w:val="7030A0"/>
          <w:sz w:val="22"/>
        </w:rPr>
      </w:pPr>
    </w:p>
    <w:p w:rsidR="009B11B7" w:rsidRPr="00331278" w:rsidRDefault="009B11B7" w:rsidP="009B11B7">
      <w:pPr>
        <w:rPr>
          <w:rFonts w:ascii="Arial Narrow" w:hAnsi="Arial Narrow" w:cs="Tahoma"/>
          <w:b/>
        </w:rPr>
      </w:pPr>
    </w:p>
    <w:p w:rsidR="00020FA2" w:rsidRPr="00331278" w:rsidRDefault="004A2151" w:rsidP="002A6E5D">
      <w:pPr>
        <w:jc w:val="center"/>
        <w:rPr>
          <w:rFonts w:ascii="Calibri" w:hAnsi="Calibri"/>
          <w:noProof/>
          <w:sz w:val="22"/>
          <w:szCs w:val="22"/>
        </w:rPr>
      </w:pPr>
      <w:r w:rsidRPr="00331278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B2DF14" wp14:editId="6324CE77">
                <wp:simplePos x="0" y="0"/>
                <wp:positionH relativeFrom="column">
                  <wp:posOffset>3506525</wp:posOffset>
                </wp:positionH>
                <wp:positionV relativeFrom="paragraph">
                  <wp:posOffset>1588024</wp:posOffset>
                </wp:positionV>
                <wp:extent cx="953770" cy="241539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41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2151" w:rsidRPr="00EA799C" w:rsidRDefault="004A2151" w:rsidP="004A215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2DF1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76.1pt;margin-top:125.05pt;width:7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" fillcolor="window" stroked="f" strokeweight=".5pt">
                <v:textbox>
                  <w:txbxContent>
                    <w:p w:rsidR="004A2151" w:rsidRPr="00EA799C" w:rsidRDefault="004A2151" w:rsidP="004A215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</v:shape>
            </w:pict>
          </mc:Fallback>
        </mc:AlternateContent>
      </w:r>
      <w:r w:rsidRPr="00331278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9F315A" wp14:editId="46350078">
                <wp:simplePos x="0" y="0"/>
                <wp:positionH relativeFrom="column">
                  <wp:posOffset>2091193</wp:posOffset>
                </wp:positionH>
                <wp:positionV relativeFrom="paragraph">
                  <wp:posOffset>1572122</wp:posOffset>
                </wp:positionV>
                <wp:extent cx="938254" cy="294199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2151" w:rsidRPr="00EA799C" w:rsidRDefault="004A2151" w:rsidP="004A215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F315A" id="Text Box 28" o:spid="_x0000_s1027" type="#_x0000_t202" style="position:absolute;left:0;text-align:left;margin-left:164.65pt;margin-top:123.8pt;width:73.9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" fillcolor="window" stroked="f" strokeweight=".5pt">
                <v:textbox>
                  <w:txbxContent>
                    <w:p w:rsidR="004A2151" w:rsidRPr="00EA799C" w:rsidRDefault="004A2151" w:rsidP="004A215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="00773A1E" w:rsidRPr="0033127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2079985</wp:posOffset>
                </wp:positionH>
                <wp:positionV relativeFrom="paragraph">
                  <wp:posOffset>1747207</wp:posOffset>
                </wp:positionV>
                <wp:extent cx="2238176" cy="200053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176" cy="200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05" w:rsidRDefault="00875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63.8pt;margin-top:137.6pt;width:176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" fillcolor="white [3201]" stroked="f" strokeweight=".5pt">
                <v:textbox>
                  <w:txbxContent>
                    <w:p w:rsidR="00875D05" w:rsidRDefault="00875D05"/>
                  </w:txbxContent>
                </v:textbox>
              </v:shape>
            </w:pict>
          </mc:Fallback>
        </mc:AlternateContent>
      </w:r>
      <w:r w:rsidR="0097162F" w:rsidRPr="00331278">
        <w:rPr>
          <w:rFonts w:ascii="Tahoma" w:hAnsi="Tahoma" w:cs="Tahoma"/>
          <w:bCs/>
          <w:noProof/>
          <w:spacing w:val="-3"/>
          <w:sz w:val="16"/>
          <w:szCs w:val="16"/>
        </w:rPr>
        <w:drawing>
          <wp:inline distT="0" distB="0" distL="0" distR="0" wp14:anchorId="0549BE9E" wp14:editId="792263B9">
            <wp:extent cx="5943600" cy="1885950"/>
            <wp:effectExtent l="0" t="0" r="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331278" w:rsidRDefault="002A6E5D" w:rsidP="002A6E5D">
      <w:pPr>
        <w:jc w:val="center"/>
        <w:rPr>
          <w:rFonts w:ascii="Arial Narrow" w:hAnsi="Arial Narrow" w:cs="Tahoma"/>
          <w:sz w:val="18"/>
          <w:szCs w:val="16"/>
        </w:rPr>
      </w:pPr>
    </w:p>
    <w:p w:rsidR="002A6E5D" w:rsidRPr="00331278" w:rsidRDefault="004A2151" w:rsidP="002A6E5D">
      <w:pPr>
        <w:jc w:val="center"/>
        <w:rPr>
          <w:rFonts w:ascii="Arial Narrow" w:hAnsi="Arial Narrow" w:cs="Tahoma"/>
          <w:sz w:val="18"/>
          <w:szCs w:val="16"/>
        </w:rPr>
      </w:pPr>
      <w:r w:rsidRPr="00331278">
        <w:rPr>
          <w:rFonts w:ascii="Arial Narrow" w:hAnsi="Arial Narrow" w:cs="Tahoma"/>
          <w:sz w:val="18"/>
          <w:szCs w:val="16"/>
        </w:rPr>
        <w:t>Graph</w:t>
      </w:r>
      <w:r w:rsidR="002A6E5D" w:rsidRPr="00331278">
        <w:rPr>
          <w:rFonts w:ascii="Arial Narrow" w:hAnsi="Arial Narrow" w:cs="Tahoma"/>
          <w:sz w:val="18"/>
          <w:szCs w:val="16"/>
        </w:rPr>
        <w:t xml:space="preserve"> 2. </w:t>
      </w:r>
      <w:r w:rsidRPr="00331278">
        <w:rPr>
          <w:rFonts w:ascii="Arial Narrow" w:hAnsi="Arial Narrow" w:cs="Tahoma"/>
          <w:sz w:val="18"/>
          <w:szCs w:val="16"/>
        </w:rPr>
        <w:t>Monthly and annual inflation</w:t>
      </w:r>
    </w:p>
    <w:p w:rsidR="002A6E5D" w:rsidRPr="00331278" w:rsidRDefault="002A6E5D" w:rsidP="00901910">
      <w:pPr>
        <w:rPr>
          <w:rFonts w:ascii="Arial Narrow" w:hAnsi="Arial Narrow" w:cs="Tahoma"/>
          <w:b/>
          <w:sz w:val="22"/>
          <w:szCs w:val="22"/>
        </w:rPr>
      </w:pPr>
    </w:p>
    <w:p w:rsidR="00CE7CD4" w:rsidRPr="00331278" w:rsidRDefault="002C58CB" w:rsidP="00CE7CD4">
      <w:pPr>
        <w:jc w:val="both"/>
        <w:rPr>
          <w:rFonts w:ascii="Arial Narrow" w:hAnsi="Arial Narrow" w:cs="Tahoma"/>
          <w:b/>
          <w:bCs/>
          <w:sz w:val="28"/>
          <w:szCs w:val="30"/>
        </w:rPr>
      </w:pPr>
      <w:r w:rsidRPr="00331278">
        <w:rPr>
          <w:rFonts w:ascii="Arial Narrow" w:hAnsi="Arial Narrow" w:cs="Tahoma"/>
          <w:b/>
          <w:bCs/>
          <w:sz w:val="28"/>
          <w:szCs w:val="30"/>
        </w:rPr>
        <w:t>Working-day adjusted industrial production</w:t>
      </w:r>
      <w:r w:rsidR="00CE7CD4" w:rsidRPr="00331278">
        <w:rPr>
          <w:rFonts w:ascii="Arial Narrow" w:hAnsi="Arial Narrow" w:cs="Tahoma"/>
          <w:b/>
          <w:sz w:val="28"/>
          <w:szCs w:val="30"/>
        </w:rPr>
        <w:t xml:space="preserve"> (</w:t>
      </w:r>
      <w:r w:rsidRPr="00331278">
        <w:rPr>
          <w:rFonts w:ascii="Arial Narrow" w:hAnsi="Arial Narrow" w:cs="Tahoma"/>
          <w:b/>
          <w:sz w:val="28"/>
          <w:szCs w:val="30"/>
        </w:rPr>
        <w:t>January-October</w:t>
      </w:r>
      <w:r w:rsidR="00CE7CD4" w:rsidRPr="00331278">
        <w:rPr>
          <w:rFonts w:ascii="Arial Narrow" w:hAnsi="Arial Narrow" w:cs="Tahoma"/>
          <w:b/>
          <w:sz w:val="28"/>
          <w:szCs w:val="30"/>
        </w:rPr>
        <w:t xml:space="preserve"> 2018/</w:t>
      </w:r>
      <w:r w:rsidRPr="00331278">
        <w:rPr>
          <w:rFonts w:ascii="Arial Narrow" w:hAnsi="Arial Narrow" w:cs="Tahoma"/>
          <w:b/>
          <w:sz w:val="28"/>
          <w:szCs w:val="30"/>
        </w:rPr>
        <w:t>January-October</w:t>
      </w:r>
      <w:r w:rsidR="00CE7CD4" w:rsidRPr="00331278">
        <w:rPr>
          <w:rFonts w:ascii="Arial Narrow" w:hAnsi="Arial Narrow" w:cs="Tahoma"/>
          <w:b/>
          <w:sz w:val="28"/>
          <w:szCs w:val="30"/>
        </w:rPr>
        <w:t xml:space="preserve"> </w:t>
      </w:r>
      <w:r w:rsidR="00CE7CD4" w:rsidRPr="00331278">
        <w:rPr>
          <w:rFonts w:ascii="Arial Narrow" w:hAnsi="Arial Narrow" w:cs="Tahoma"/>
          <w:b/>
          <w:bCs/>
          <w:sz w:val="28"/>
          <w:szCs w:val="30"/>
        </w:rPr>
        <w:t xml:space="preserve">2017) </w:t>
      </w:r>
      <w:r w:rsidRPr="00331278">
        <w:rPr>
          <w:rFonts w:ascii="Arial Narrow" w:hAnsi="Arial Narrow" w:cs="Tahoma"/>
          <w:b/>
          <w:bCs/>
          <w:sz w:val="28"/>
          <w:szCs w:val="30"/>
        </w:rPr>
        <w:t>increased by 5.</w:t>
      </w:r>
      <w:r w:rsidR="00CE7CD4" w:rsidRPr="00331278">
        <w:rPr>
          <w:rFonts w:ascii="Arial Narrow" w:hAnsi="Arial Narrow" w:cs="Tahoma"/>
          <w:b/>
          <w:bCs/>
          <w:sz w:val="28"/>
          <w:szCs w:val="30"/>
        </w:rPr>
        <w:t>3%</w:t>
      </w:r>
    </w:p>
    <w:p w:rsidR="00CE7CD4" w:rsidRPr="00331278" w:rsidRDefault="002C58CB" w:rsidP="00CE7CD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331278">
        <w:rPr>
          <w:rFonts w:ascii="Arial Narrow" w:hAnsi="Arial Narrow" w:cs="Tahoma"/>
          <w:b/>
          <w:sz w:val="28"/>
        </w:rPr>
        <w:t>Number of employees in industry</w:t>
      </w:r>
      <w:r w:rsidR="00CE7CD4" w:rsidRPr="00331278">
        <w:rPr>
          <w:rFonts w:ascii="Arial Narrow" w:hAnsi="Arial Narrow" w:cs="Tahoma"/>
          <w:b/>
          <w:sz w:val="28"/>
        </w:rPr>
        <w:t xml:space="preserve"> (</w:t>
      </w:r>
      <w:r w:rsidRPr="00331278">
        <w:rPr>
          <w:rFonts w:ascii="Arial Narrow" w:hAnsi="Arial Narrow" w:cs="Tahoma"/>
          <w:b/>
          <w:sz w:val="28"/>
          <w:szCs w:val="30"/>
        </w:rPr>
        <w:t xml:space="preserve">January-October 2018/January-October </w:t>
      </w:r>
      <w:r w:rsidRPr="00331278">
        <w:rPr>
          <w:rFonts w:ascii="Arial Narrow" w:hAnsi="Arial Narrow" w:cs="Tahoma"/>
          <w:b/>
          <w:bCs/>
          <w:sz w:val="28"/>
          <w:szCs w:val="30"/>
        </w:rPr>
        <w:t>2017</w:t>
      </w:r>
      <w:r w:rsidR="00CE7CD4" w:rsidRPr="00331278">
        <w:rPr>
          <w:rFonts w:ascii="Arial Narrow" w:hAnsi="Arial Narrow" w:cs="Tahoma"/>
          <w:b/>
          <w:sz w:val="28"/>
        </w:rPr>
        <w:t xml:space="preserve">) </w:t>
      </w:r>
      <w:r w:rsidRPr="00331278">
        <w:rPr>
          <w:rFonts w:ascii="Arial Narrow" w:hAnsi="Arial Narrow" w:cs="Tahoma"/>
          <w:b/>
          <w:sz w:val="28"/>
        </w:rPr>
        <w:t>increased by</w:t>
      </w:r>
      <w:r w:rsidR="00CE7CD4" w:rsidRPr="00331278">
        <w:rPr>
          <w:rFonts w:ascii="Arial Narrow" w:hAnsi="Arial Narrow" w:cs="Tahoma"/>
          <w:b/>
          <w:sz w:val="28"/>
        </w:rPr>
        <w:t xml:space="preserve"> </w:t>
      </w:r>
      <w:r w:rsidRPr="00331278">
        <w:rPr>
          <w:rFonts w:ascii="Arial Narrow" w:hAnsi="Arial Narrow" w:cs="Tahoma"/>
          <w:b/>
          <w:sz w:val="28"/>
        </w:rPr>
        <w:t>2.</w:t>
      </w:r>
      <w:r w:rsidR="00CE7CD4" w:rsidRPr="00331278">
        <w:rPr>
          <w:rFonts w:ascii="Arial Narrow" w:hAnsi="Arial Narrow" w:cs="Tahoma"/>
          <w:b/>
          <w:sz w:val="28"/>
        </w:rPr>
        <w:t>2%</w:t>
      </w:r>
    </w:p>
    <w:p w:rsidR="00CE7CD4" w:rsidRPr="00331278" w:rsidRDefault="00CE7CD4" w:rsidP="00CE7CD4">
      <w:pPr>
        <w:jc w:val="both"/>
        <w:rPr>
          <w:rFonts w:ascii="Arial Narrow" w:hAnsi="Arial Narrow" w:cs="Tahoma"/>
          <w:sz w:val="22"/>
        </w:rPr>
      </w:pPr>
    </w:p>
    <w:p w:rsidR="00617837" w:rsidRPr="00331278" w:rsidRDefault="00617837" w:rsidP="00CE7CD4">
      <w:pPr>
        <w:jc w:val="both"/>
        <w:rPr>
          <w:rFonts w:ascii="Arial Narrow" w:hAnsi="Arial Narrow" w:cs="Tahoma"/>
          <w:sz w:val="22"/>
        </w:rPr>
      </w:pPr>
      <w:r w:rsidRPr="00331278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331278">
        <w:rPr>
          <w:rFonts w:ascii="Arial Narrow" w:hAnsi="Arial Narrow" w:cs="Tahoma"/>
          <w:sz w:val="22"/>
        </w:rPr>
        <w:t xml:space="preserve">in </w:t>
      </w:r>
      <w:r w:rsidR="0057186A" w:rsidRPr="00331278">
        <w:rPr>
          <w:rFonts w:ascii="Arial Narrow" w:hAnsi="Arial Narrow" w:cs="Tahoma"/>
          <w:sz w:val="22"/>
        </w:rPr>
        <w:t>the period January-October 2018</w:t>
      </w:r>
      <w:r w:rsidRPr="00331278">
        <w:rPr>
          <w:rFonts w:ascii="Arial Narrow" w:hAnsi="Arial Narrow" w:cs="Tahoma"/>
          <w:sz w:val="22"/>
        </w:rPr>
        <w:t xml:space="preserve">, compared to </w:t>
      </w:r>
      <w:r w:rsidR="0057186A" w:rsidRPr="00331278">
        <w:rPr>
          <w:rFonts w:ascii="Arial Narrow" w:hAnsi="Arial Narrow" w:cs="Tahoma"/>
          <w:sz w:val="22"/>
        </w:rPr>
        <w:t>the same period of 2017</w:t>
      </w:r>
      <w:r w:rsidRPr="00331278">
        <w:rPr>
          <w:rFonts w:ascii="Arial Narrow" w:hAnsi="Arial Narrow" w:cs="Tahoma"/>
          <w:sz w:val="22"/>
        </w:rPr>
        <w:t xml:space="preserve">, increased by </w:t>
      </w:r>
      <w:r w:rsidR="0057186A" w:rsidRPr="00331278">
        <w:rPr>
          <w:rFonts w:ascii="Arial Narrow" w:hAnsi="Arial Narrow" w:cs="Tahoma"/>
          <w:sz w:val="22"/>
        </w:rPr>
        <w:t>5.3</w:t>
      </w:r>
      <w:r w:rsidRPr="00331278">
        <w:rPr>
          <w:rFonts w:ascii="Arial Narrow" w:hAnsi="Arial Narrow" w:cs="Tahoma"/>
          <w:sz w:val="22"/>
        </w:rPr>
        <w:t xml:space="preserve">%. In the section </w:t>
      </w:r>
      <w:r w:rsidR="0057186A" w:rsidRPr="00331278">
        <w:rPr>
          <w:rFonts w:ascii="Arial Narrow" w:hAnsi="Arial Narrow" w:cs="Tahoma"/>
          <w:i/>
          <w:sz w:val="22"/>
        </w:rPr>
        <w:t xml:space="preserve">Electricity, gas, steam and air-conditioning </w:t>
      </w:r>
      <w:r w:rsidRPr="00331278">
        <w:rPr>
          <w:rFonts w:ascii="Arial Narrow" w:hAnsi="Arial Narrow" w:cs="Tahoma"/>
          <w:sz w:val="22"/>
        </w:rPr>
        <w:t xml:space="preserve">an increase by </w:t>
      </w:r>
      <w:r w:rsidR="0057186A" w:rsidRPr="00331278">
        <w:rPr>
          <w:rFonts w:ascii="Arial Narrow" w:hAnsi="Arial Narrow" w:cs="Tahoma"/>
          <w:sz w:val="22"/>
        </w:rPr>
        <w:t>25.6% was recorded</w:t>
      </w:r>
      <w:r w:rsidRPr="00331278">
        <w:rPr>
          <w:rFonts w:ascii="Arial Narrow" w:hAnsi="Arial Narrow" w:cs="Tahoma"/>
          <w:sz w:val="22"/>
        </w:rPr>
        <w:t xml:space="preserve"> </w:t>
      </w:r>
      <w:r w:rsidR="0057186A" w:rsidRPr="00331278">
        <w:rPr>
          <w:rFonts w:ascii="Arial Narrow" w:hAnsi="Arial Narrow" w:cs="Tahoma"/>
          <w:sz w:val="22"/>
        </w:rPr>
        <w:t>and in the section</w:t>
      </w:r>
      <w:r w:rsidRPr="00331278">
        <w:rPr>
          <w:rFonts w:ascii="Arial Narrow" w:hAnsi="Arial Narrow" w:cs="Tahoma"/>
          <w:sz w:val="22"/>
        </w:rPr>
        <w:t xml:space="preserve"> </w:t>
      </w:r>
      <w:r w:rsidRPr="00331278">
        <w:rPr>
          <w:rFonts w:ascii="Arial Narrow" w:hAnsi="Arial Narrow" w:cs="Tahoma"/>
          <w:i/>
          <w:sz w:val="22"/>
        </w:rPr>
        <w:t>Mining and quarrying</w:t>
      </w:r>
      <w:r w:rsidRPr="00331278">
        <w:rPr>
          <w:rFonts w:ascii="Arial Narrow" w:hAnsi="Arial Narrow" w:cs="Tahoma"/>
          <w:sz w:val="22"/>
        </w:rPr>
        <w:t xml:space="preserve"> </w:t>
      </w:r>
      <w:r w:rsidR="0057186A" w:rsidRPr="00331278">
        <w:rPr>
          <w:rFonts w:ascii="Arial Narrow" w:hAnsi="Arial Narrow" w:cs="Tahoma"/>
          <w:sz w:val="22"/>
        </w:rPr>
        <w:t xml:space="preserve">an increase by 3.8%, while </w:t>
      </w:r>
      <w:r w:rsidR="0057186A" w:rsidRPr="00331278">
        <w:rPr>
          <w:rFonts w:ascii="Arial Narrow" w:hAnsi="Arial Narrow" w:cs="Tahoma"/>
          <w:sz w:val="22"/>
        </w:rPr>
        <w:t>a decrease by 2.3% was recorded</w:t>
      </w:r>
      <w:r w:rsidR="0057186A" w:rsidRPr="00331278">
        <w:rPr>
          <w:rFonts w:ascii="Arial Narrow" w:hAnsi="Arial Narrow" w:cs="Tahoma"/>
          <w:sz w:val="22"/>
        </w:rPr>
        <w:t xml:space="preserve"> </w:t>
      </w:r>
      <w:r w:rsidRPr="00331278">
        <w:rPr>
          <w:rFonts w:ascii="Arial Narrow" w:hAnsi="Arial Narrow" w:cs="Tahoma"/>
          <w:sz w:val="22"/>
        </w:rPr>
        <w:t xml:space="preserve">in the section </w:t>
      </w:r>
      <w:r w:rsidR="0057186A" w:rsidRPr="00331278">
        <w:rPr>
          <w:rFonts w:ascii="Arial Narrow" w:hAnsi="Arial Narrow" w:cs="Tahoma"/>
          <w:i/>
          <w:sz w:val="22"/>
        </w:rPr>
        <w:t>Manufacturing</w:t>
      </w:r>
      <w:r w:rsidR="0057186A" w:rsidRPr="00331278">
        <w:rPr>
          <w:rFonts w:ascii="Arial Narrow" w:hAnsi="Arial Narrow" w:cs="Tahoma"/>
          <w:sz w:val="22"/>
        </w:rPr>
        <w:t xml:space="preserve">. </w:t>
      </w:r>
    </w:p>
    <w:p w:rsidR="0057186A" w:rsidRPr="00331278" w:rsidRDefault="0057186A" w:rsidP="00CE7CD4">
      <w:pPr>
        <w:jc w:val="both"/>
        <w:rPr>
          <w:rFonts w:ascii="Arial Narrow" w:hAnsi="Arial Narrow" w:cs="Tahoma"/>
          <w:sz w:val="22"/>
        </w:rPr>
      </w:pPr>
    </w:p>
    <w:p w:rsidR="004A2151" w:rsidRPr="00331278" w:rsidRDefault="0057186A" w:rsidP="00CE7CD4">
      <w:pPr>
        <w:jc w:val="both"/>
        <w:rPr>
          <w:rFonts w:ascii="Arial Narrow" w:hAnsi="Arial Narrow" w:cs="Tahoma"/>
          <w:sz w:val="22"/>
        </w:rPr>
      </w:pPr>
      <w:r w:rsidRPr="00331278">
        <w:rPr>
          <w:rFonts w:ascii="Arial Narrow" w:hAnsi="Arial Narrow" w:cs="Tahoma"/>
          <w:b/>
          <w:sz w:val="22"/>
          <w:szCs w:val="22"/>
        </w:rPr>
        <w:t>Seasonally adjusted industrial production</w:t>
      </w:r>
      <w:r w:rsidRPr="00331278">
        <w:rPr>
          <w:rFonts w:ascii="Arial Narrow" w:hAnsi="Arial Narrow" w:cs="Tahoma"/>
          <w:sz w:val="22"/>
          <w:szCs w:val="22"/>
        </w:rPr>
        <w:t xml:space="preserve"> in October 2018, compared to September 2018</w:t>
      </w:r>
      <w:r w:rsidRPr="00331278">
        <w:rPr>
          <w:rFonts w:ascii="Arial Narrow" w:hAnsi="Arial Narrow" w:cs="Tahoma"/>
          <w:sz w:val="22"/>
          <w:szCs w:val="22"/>
        </w:rPr>
        <w:t xml:space="preserve">, increased </w:t>
      </w:r>
      <w:r w:rsidRPr="00331278">
        <w:rPr>
          <w:rFonts w:ascii="Arial Narrow" w:hAnsi="Arial Narrow" w:cs="Tahoma"/>
          <w:sz w:val="22"/>
          <w:szCs w:val="22"/>
        </w:rPr>
        <w:t>by 1.8</w:t>
      </w:r>
      <w:r w:rsidRPr="00331278">
        <w:rPr>
          <w:rFonts w:ascii="Arial Narrow" w:hAnsi="Arial Narrow" w:cs="Tahoma"/>
          <w:sz w:val="22"/>
          <w:szCs w:val="22"/>
        </w:rPr>
        <w:t xml:space="preserve">%. In the section </w:t>
      </w:r>
      <w:r w:rsidRPr="00331278">
        <w:rPr>
          <w:rFonts w:ascii="Arial Narrow" w:hAnsi="Arial Narrow" w:cs="Tahoma"/>
          <w:i/>
          <w:sz w:val="22"/>
        </w:rPr>
        <w:t>Mining and quarrying</w:t>
      </w:r>
      <w:r w:rsidRPr="00331278">
        <w:rPr>
          <w:rFonts w:ascii="Arial Narrow" w:hAnsi="Arial Narrow" w:cs="Tahoma"/>
          <w:sz w:val="22"/>
        </w:rPr>
        <w:t xml:space="preserve"> an increase by </w:t>
      </w:r>
      <w:r w:rsidRPr="00331278">
        <w:rPr>
          <w:rFonts w:ascii="Arial Narrow" w:hAnsi="Arial Narrow" w:cs="Tahoma"/>
          <w:sz w:val="22"/>
        </w:rPr>
        <w:t>4.8</w:t>
      </w:r>
      <w:r w:rsidRPr="00331278">
        <w:rPr>
          <w:rFonts w:ascii="Arial Narrow" w:hAnsi="Arial Narrow" w:cs="Tahoma"/>
          <w:sz w:val="22"/>
        </w:rPr>
        <w:t>% was recorded</w:t>
      </w:r>
      <w:r w:rsidRPr="00331278">
        <w:rPr>
          <w:rFonts w:ascii="Arial Narrow" w:hAnsi="Arial Narrow" w:cs="Tahoma"/>
          <w:sz w:val="22"/>
        </w:rPr>
        <w:t xml:space="preserve"> and in the section Manufacturing an increase by 2.8%, while a decrease by</w:t>
      </w:r>
      <w:r w:rsidRPr="00331278">
        <w:rPr>
          <w:rFonts w:ascii="Arial Narrow" w:hAnsi="Arial Narrow" w:cs="Tahoma"/>
          <w:sz w:val="22"/>
        </w:rPr>
        <w:t xml:space="preserve"> </w:t>
      </w:r>
      <w:r w:rsidRPr="00331278">
        <w:rPr>
          <w:rFonts w:ascii="Arial Narrow" w:hAnsi="Arial Narrow" w:cs="Tahoma"/>
          <w:sz w:val="22"/>
        </w:rPr>
        <w:t xml:space="preserve">16.7% was recorded </w:t>
      </w:r>
      <w:r w:rsidRPr="00331278">
        <w:rPr>
          <w:rFonts w:ascii="Arial Narrow" w:hAnsi="Arial Narrow" w:cs="Tahoma"/>
          <w:sz w:val="22"/>
        </w:rPr>
        <w:t xml:space="preserve">in the section </w:t>
      </w:r>
      <w:r w:rsidRPr="00331278">
        <w:rPr>
          <w:rFonts w:ascii="Arial Narrow" w:hAnsi="Arial Narrow" w:cs="Tahoma"/>
          <w:i/>
          <w:sz w:val="22"/>
        </w:rPr>
        <w:t>Electricity, gas, steam and air-conditioning</w:t>
      </w:r>
      <w:r w:rsidRPr="00331278">
        <w:rPr>
          <w:rFonts w:ascii="Arial Narrow" w:hAnsi="Arial Narrow" w:cs="Tahoma"/>
          <w:i/>
          <w:sz w:val="22"/>
        </w:rPr>
        <w:t>.</w:t>
      </w:r>
    </w:p>
    <w:p w:rsidR="00CE7CD4" w:rsidRPr="00331278" w:rsidRDefault="00CE7CD4" w:rsidP="00CE7CD4">
      <w:pPr>
        <w:jc w:val="both"/>
        <w:rPr>
          <w:rFonts w:ascii="Arial Narrow" w:hAnsi="Arial Narrow" w:cs="Tahoma"/>
          <w:sz w:val="22"/>
        </w:rPr>
      </w:pPr>
    </w:p>
    <w:p w:rsidR="0057186A" w:rsidRPr="00331278" w:rsidRDefault="0057186A" w:rsidP="0057186A">
      <w:pPr>
        <w:jc w:val="both"/>
        <w:rPr>
          <w:rFonts w:ascii="Arial Narrow" w:hAnsi="Arial Narrow" w:cs="Tahoma"/>
          <w:b/>
          <w:sz w:val="22"/>
        </w:rPr>
      </w:pPr>
      <w:r w:rsidRPr="00331278">
        <w:rPr>
          <w:rFonts w:ascii="Arial Narrow" w:hAnsi="Arial Narrow" w:cs="Tahoma"/>
          <w:b/>
          <w:sz w:val="22"/>
        </w:rPr>
        <w:t xml:space="preserve">Number of employees in industry </w:t>
      </w:r>
      <w:r w:rsidRPr="00331278">
        <w:rPr>
          <w:rFonts w:ascii="Arial Narrow" w:hAnsi="Arial Narrow" w:cs="Tahoma"/>
          <w:sz w:val="22"/>
        </w:rPr>
        <w:t>in October 2018</w:t>
      </w:r>
      <w:r w:rsidRPr="00331278">
        <w:rPr>
          <w:rFonts w:ascii="Arial Narrow" w:hAnsi="Arial Narrow" w:cs="Tahoma"/>
          <w:sz w:val="22"/>
        </w:rPr>
        <w:t>, compared to the average monthly nu</w:t>
      </w:r>
      <w:r w:rsidRPr="00331278">
        <w:rPr>
          <w:rFonts w:ascii="Arial Narrow" w:hAnsi="Arial Narrow" w:cs="Tahoma"/>
          <w:sz w:val="22"/>
        </w:rPr>
        <w:t>mber of employed persons in 2017</w:t>
      </w:r>
      <w:r w:rsidRPr="00331278">
        <w:rPr>
          <w:rFonts w:ascii="Arial Narrow" w:hAnsi="Arial Narrow" w:cs="Tahoma"/>
          <w:sz w:val="22"/>
        </w:rPr>
        <w:t xml:space="preserve">, was </w:t>
      </w:r>
      <w:r w:rsidRPr="00331278">
        <w:rPr>
          <w:rFonts w:ascii="Arial Narrow" w:hAnsi="Arial Narrow" w:cs="Tahoma"/>
          <w:sz w:val="22"/>
        </w:rPr>
        <w:t>3.3</w:t>
      </w:r>
      <w:r w:rsidRPr="00331278">
        <w:rPr>
          <w:rFonts w:ascii="Arial Narrow" w:hAnsi="Arial Narrow" w:cs="Tahoma"/>
          <w:sz w:val="22"/>
        </w:rPr>
        <w:t xml:space="preserve">% higher. Compared to the same month of the previous year it was </w:t>
      </w:r>
      <w:r w:rsidRPr="00331278">
        <w:rPr>
          <w:rFonts w:ascii="Arial Narrow" w:hAnsi="Arial Narrow" w:cs="Tahoma"/>
          <w:sz w:val="22"/>
        </w:rPr>
        <w:t>1.7</w:t>
      </w:r>
      <w:r w:rsidRPr="00331278">
        <w:rPr>
          <w:rFonts w:ascii="Arial Narrow" w:hAnsi="Arial Narrow" w:cs="Tahoma"/>
          <w:sz w:val="22"/>
        </w:rPr>
        <w:t>% highe</w:t>
      </w:r>
      <w:r w:rsidRPr="00331278">
        <w:rPr>
          <w:rFonts w:ascii="Arial Narrow" w:hAnsi="Arial Narrow" w:cs="Tahoma"/>
          <w:sz w:val="22"/>
        </w:rPr>
        <w:t>r and compared to September 2018 it was 0.5</w:t>
      </w:r>
      <w:r w:rsidRPr="00331278">
        <w:rPr>
          <w:rFonts w:ascii="Arial Narrow" w:hAnsi="Arial Narrow" w:cs="Tahoma"/>
          <w:sz w:val="22"/>
        </w:rPr>
        <w:t>% higher. Number of employees in industry in t</w:t>
      </w:r>
      <w:r w:rsidRPr="00331278">
        <w:rPr>
          <w:rFonts w:ascii="Arial Narrow" w:hAnsi="Arial Narrow" w:cs="Tahoma"/>
          <w:sz w:val="22"/>
        </w:rPr>
        <w:t>he period January – October 2018</w:t>
      </w:r>
      <w:r w:rsidRPr="00331278">
        <w:rPr>
          <w:rFonts w:ascii="Arial Narrow" w:hAnsi="Arial Narrow" w:cs="Tahoma"/>
          <w:sz w:val="22"/>
        </w:rPr>
        <w:t xml:space="preserve">, compared to the same period of the previous year, was </w:t>
      </w:r>
      <w:r w:rsidRPr="00331278">
        <w:rPr>
          <w:rFonts w:ascii="Arial Narrow" w:hAnsi="Arial Narrow" w:cs="Tahoma"/>
          <w:sz w:val="22"/>
        </w:rPr>
        <w:t>2.2</w:t>
      </w:r>
      <w:r w:rsidRPr="00331278">
        <w:rPr>
          <w:rFonts w:ascii="Arial Narrow" w:hAnsi="Arial Narrow" w:cs="Tahoma"/>
          <w:sz w:val="22"/>
        </w:rPr>
        <w:t xml:space="preserve">% higher. During the same period, in the section </w:t>
      </w:r>
      <w:r w:rsidRPr="00331278">
        <w:rPr>
          <w:rFonts w:ascii="Arial Narrow" w:hAnsi="Arial Narrow" w:cs="Tahoma"/>
          <w:i/>
          <w:sz w:val="22"/>
        </w:rPr>
        <w:t xml:space="preserve">Electricity, gas, steam and air-conditioning supply </w:t>
      </w:r>
      <w:r w:rsidRPr="00331278">
        <w:rPr>
          <w:rFonts w:ascii="Arial Narrow" w:hAnsi="Arial Narrow" w:cs="Tahoma"/>
          <w:sz w:val="22"/>
          <w:szCs w:val="22"/>
        </w:rPr>
        <w:t xml:space="preserve">an increase by </w:t>
      </w:r>
      <w:r w:rsidRPr="00331278">
        <w:rPr>
          <w:rFonts w:ascii="Arial Narrow" w:hAnsi="Arial Narrow" w:cs="Tahoma"/>
          <w:sz w:val="22"/>
          <w:szCs w:val="22"/>
        </w:rPr>
        <w:t>4.0</w:t>
      </w:r>
      <w:r w:rsidRPr="00331278">
        <w:rPr>
          <w:rFonts w:ascii="Arial Narrow" w:hAnsi="Arial Narrow" w:cs="Tahoma"/>
          <w:sz w:val="22"/>
          <w:szCs w:val="22"/>
        </w:rPr>
        <w:t>% was recorded</w:t>
      </w:r>
      <w:r w:rsidRPr="00331278">
        <w:rPr>
          <w:rFonts w:ascii="Arial Narrow" w:hAnsi="Arial Narrow" w:cs="Tahoma"/>
          <w:sz w:val="22"/>
          <w:szCs w:val="22"/>
        </w:rPr>
        <w:t xml:space="preserve"> and</w:t>
      </w:r>
      <w:r w:rsidRPr="00331278">
        <w:rPr>
          <w:rFonts w:ascii="Arial Narrow" w:hAnsi="Arial Narrow" w:cs="Tahoma"/>
          <w:sz w:val="22"/>
          <w:szCs w:val="22"/>
        </w:rPr>
        <w:t xml:space="preserve"> in the section </w:t>
      </w:r>
      <w:r w:rsidRPr="00331278">
        <w:rPr>
          <w:rFonts w:ascii="Arial Narrow" w:hAnsi="Arial Narrow" w:cs="Tahoma"/>
          <w:i/>
          <w:sz w:val="22"/>
          <w:szCs w:val="22"/>
        </w:rPr>
        <w:t>Manufacturing</w:t>
      </w:r>
      <w:r w:rsidRPr="00331278">
        <w:rPr>
          <w:rFonts w:ascii="Arial Narrow" w:hAnsi="Arial Narrow" w:cs="Tahoma"/>
          <w:sz w:val="22"/>
          <w:szCs w:val="22"/>
        </w:rPr>
        <w:t xml:space="preserve"> an increase by </w:t>
      </w:r>
      <w:r w:rsidRPr="00331278">
        <w:rPr>
          <w:rFonts w:ascii="Arial Narrow" w:hAnsi="Arial Narrow" w:cs="Tahoma"/>
          <w:sz w:val="22"/>
          <w:szCs w:val="22"/>
        </w:rPr>
        <w:t xml:space="preserve">2.4%, while a decrease by 1.8% was recorded </w:t>
      </w:r>
      <w:r w:rsidRPr="00331278">
        <w:rPr>
          <w:rFonts w:ascii="Arial Narrow" w:hAnsi="Arial Narrow" w:cs="Tahoma"/>
          <w:sz w:val="22"/>
          <w:szCs w:val="22"/>
        </w:rPr>
        <w:t xml:space="preserve">in the section </w:t>
      </w:r>
      <w:r w:rsidRPr="00331278">
        <w:rPr>
          <w:rFonts w:ascii="Arial Narrow" w:hAnsi="Arial Narrow" w:cs="Tahoma"/>
          <w:i/>
          <w:sz w:val="22"/>
        </w:rPr>
        <w:t>Mining and quarrying.</w:t>
      </w:r>
    </w:p>
    <w:p w:rsidR="0057186A" w:rsidRPr="00331278" w:rsidRDefault="0057186A" w:rsidP="00CE7CD4">
      <w:pPr>
        <w:jc w:val="both"/>
        <w:rPr>
          <w:rFonts w:ascii="Arial Narrow" w:hAnsi="Arial Narrow" w:cs="Tahoma"/>
          <w:b/>
          <w:sz w:val="22"/>
        </w:rPr>
      </w:pPr>
    </w:p>
    <w:p w:rsidR="000213F8" w:rsidRPr="00331278" w:rsidRDefault="000213F8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2E27E1" w:rsidRPr="00331278" w:rsidRDefault="004A2151" w:rsidP="009A0B74">
      <w:pPr>
        <w:jc w:val="both"/>
        <w:rPr>
          <w:rFonts w:ascii="Arial Narrow" w:hAnsi="Arial Narrow" w:cs="Tahoma"/>
          <w:sz w:val="22"/>
          <w:szCs w:val="22"/>
        </w:rPr>
      </w:pPr>
      <w:r w:rsidRPr="00331278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11A38A" wp14:editId="27BB92D7">
                <wp:simplePos x="0" y="0"/>
                <wp:positionH relativeFrom="margin">
                  <wp:posOffset>3824577</wp:posOffset>
                </wp:positionH>
                <wp:positionV relativeFrom="paragraph">
                  <wp:posOffset>2681661</wp:posOffset>
                </wp:positionV>
                <wp:extent cx="665683" cy="285750"/>
                <wp:effectExtent l="0" t="0" r="127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3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2151" w:rsidRPr="0006678E" w:rsidRDefault="004A2151" w:rsidP="004A2151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A38A" id="Text Box 27" o:spid="_x0000_s1029" type="#_x0000_t202" style="position:absolute;left:0;text-align:left;margin-left:301.15pt;margin-top:211.15pt;width:52.4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" fillcolor="window" stroked="f" strokeweight=".5pt">
                <v:textbox>
                  <w:txbxContent>
                    <w:p w:rsidR="004A2151" w:rsidRPr="0006678E" w:rsidRDefault="004A2151" w:rsidP="004A2151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1278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3B379" wp14:editId="532923FD">
                <wp:simplePos x="0" y="0"/>
                <wp:positionH relativeFrom="margin">
                  <wp:posOffset>2464904</wp:posOffset>
                </wp:positionH>
                <wp:positionV relativeFrom="paragraph">
                  <wp:posOffset>2660706</wp:posOffset>
                </wp:positionV>
                <wp:extent cx="950976" cy="307238"/>
                <wp:effectExtent l="0" t="0" r="190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" cy="3072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2151" w:rsidRPr="0006678E" w:rsidRDefault="004A2151" w:rsidP="004A2151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06678E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Seasonally-adjusted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B379" id="Text Box 25" o:spid="_x0000_s1030" type="#_x0000_t202" style="position:absolute;left:0;text-align:left;margin-left:194.1pt;margin-top:209.5pt;width:74.9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" fillcolor="window" stroked="f" strokeweight=".5pt">
                <v:textbox>
                  <w:txbxContent>
                    <w:p w:rsidR="004A2151" w:rsidRPr="0006678E" w:rsidRDefault="004A2151" w:rsidP="004A2151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06678E">
                        <w:rPr>
                          <w:rFonts w:ascii="Arial Narrow" w:hAnsi="Arial Narrow"/>
                          <w:sz w:val="14"/>
                          <w:szCs w:val="14"/>
                        </w:rPr>
                        <w:t>Seasonally-adjusted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C3F" w:rsidRPr="0033127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  <w:r w:rsidR="00CE7CD4" w:rsidRPr="00331278">
        <w:rPr>
          <w:noProof/>
        </w:rPr>
        <w:drawing>
          <wp:inline distT="0" distB="0" distL="0" distR="0" wp14:anchorId="58C8CA4C" wp14:editId="2A05B52E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331278" w:rsidRDefault="004A2151" w:rsidP="002E27E1">
      <w:pPr>
        <w:jc w:val="center"/>
        <w:rPr>
          <w:rFonts w:ascii="Arial Narrow" w:hAnsi="Arial Narrow" w:cs="Tahoma"/>
          <w:sz w:val="16"/>
          <w:szCs w:val="16"/>
        </w:rPr>
      </w:pPr>
      <w:r w:rsidRPr="00331278">
        <w:rPr>
          <w:rFonts w:ascii="Arial Narrow" w:hAnsi="Arial Narrow" w:cs="Tahoma"/>
          <w:sz w:val="16"/>
          <w:szCs w:val="16"/>
        </w:rPr>
        <w:t>Graph</w:t>
      </w:r>
      <w:r w:rsidR="002E27E1" w:rsidRPr="00331278">
        <w:rPr>
          <w:rFonts w:ascii="Arial Narrow" w:hAnsi="Arial Narrow" w:cs="Tahoma"/>
          <w:sz w:val="16"/>
          <w:szCs w:val="16"/>
        </w:rPr>
        <w:t xml:space="preserve"> 3. </w:t>
      </w:r>
      <w:r w:rsidRPr="00331278">
        <w:rPr>
          <w:rFonts w:ascii="Arial Narrow" w:hAnsi="Arial Narrow" w:cs="Tahoma"/>
          <w:sz w:val="16"/>
          <w:szCs w:val="16"/>
        </w:rPr>
        <w:t>Industrial production indices</w:t>
      </w:r>
      <w:r w:rsidR="002E27E1" w:rsidRPr="00331278">
        <w:rPr>
          <w:rFonts w:ascii="Arial Narrow" w:hAnsi="Arial Narrow" w:cs="Tahoma"/>
          <w:sz w:val="16"/>
          <w:szCs w:val="16"/>
        </w:rPr>
        <w:t xml:space="preserve">, </w:t>
      </w:r>
      <w:r w:rsidRPr="00331278">
        <w:rPr>
          <w:rFonts w:ascii="Arial Narrow" w:hAnsi="Arial Narrow" w:cs="Tahoma"/>
          <w:sz w:val="16"/>
          <w:szCs w:val="16"/>
        </w:rPr>
        <w:t>October</w:t>
      </w:r>
      <w:r w:rsidR="002E27E1" w:rsidRPr="00331278">
        <w:rPr>
          <w:rFonts w:ascii="Arial Narrow" w:hAnsi="Arial Narrow" w:cs="Tahoma"/>
          <w:sz w:val="16"/>
          <w:szCs w:val="16"/>
        </w:rPr>
        <w:t xml:space="preserve"> 201</w:t>
      </w:r>
      <w:r w:rsidR="002F0C3F" w:rsidRPr="00331278">
        <w:rPr>
          <w:rFonts w:ascii="Arial Narrow" w:hAnsi="Arial Narrow" w:cs="Tahoma"/>
          <w:sz w:val="16"/>
          <w:szCs w:val="16"/>
        </w:rPr>
        <w:t>4</w:t>
      </w:r>
      <w:r w:rsidR="002E27E1" w:rsidRPr="00331278">
        <w:rPr>
          <w:rFonts w:ascii="Arial Narrow" w:hAnsi="Arial Narrow" w:cs="Tahoma"/>
          <w:sz w:val="16"/>
          <w:szCs w:val="16"/>
        </w:rPr>
        <w:t xml:space="preserve"> – </w:t>
      </w:r>
      <w:r w:rsidRPr="00331278">
        <w:rPr>
          <w:rFonts w:ascii="Arial Narrow" w:hAnsi="Arial Narrow" w:cs="Tahoma"/>
          <w:sz w:val="16"/>
          <w:szCs w:val="16"/>
        </w:rPr>
        <w:t>October</w:t>
      </w:r>
      <w:r w:rsidR="00CE7CD4" w:rsidRPr="00331278">
        <w:rPr>
          <w:rFonts w:ascii="Arial Narrow" w:hAnsi="Arial Narrow" w:cs="Tahoma"/>
          <w:sz w:val="16"/>
          <w:szCs w:val="16"/>
        </w:rPr>
        <w:t xml:space="preserve"> </w:t>
      </w:r>
      <w:r w:rsidR="002E27E1" w:rsidRPr="00331278">
        <w:rPr>
          <w:rFonts w:ascii="Arial Narrow" w:hAnsi="Arial Narrow" w:cs="Tahoma"/>
          <w:sz w:val="16"/>
          <w:szCs w:val="16"/>
        </w:rPr>
        <w:t>201</w:t>
      </w:r>
      <w:r w:rsidR="002F0C3F" w:rsidRPr="00331278">
        <w:rPr>
          <w:rFonts w:ascii="Arial Narrow" w:hAnsi="Arial Narrow" w:cs="Tahoma"/>
          <w:sz w:val="16"/>
          <w:szCs w:val="16"/>
        </w:rPr>
        <w:t>8</w:t>
      </w:r>
      <w:r w:rsidR="002E27E1" w:rsidRPr="00331278">
        <w:rPr>
          <w:rFonts w:ascii="Arial Narrow" w:hAnsi="Arial Narrow" w:cs="Tahoma"/>
          <w:sz w:val="16"/>
          <w:szCs w:val="16"/>
        </w:rPr>
        <w:t xml:space="preserve"> (</w:t>
      </w:r>
      <w:r w:rsidR="002E27E1" w:rsidRPr="00331278">
        <w:rPr>
          <w:rFonts w:ascii="Arial Narrow" w:hAnsi="Arial Narrow" w:cs="Tahoma"/>
          <w:sz w:val="16"/>
          <w:szCs w:val="16"/>
        </w:rPr>
        <w:sym w:font="Symbol" w:char="F0C6"/>
      </w:r>
      <w:r w:rsidR="002E27E1" w:rsidRPr="00331278">
        <w:rPr>
          <w:rFonts w:ascii="Arial Narrow" w:hAnsi="Arial Narrow" w:cs="Tahoma"/>
          <w:sz w:val="16"/>
          <w:szCs w:val="16"/>
        </w:rPr>
        <w:t>201</w:t>
      </w:r>
      <w:r w:rsidR="0088675D" w:rsidRPr="00331278">
        <w:rPr>
          <w:rFonts w:ascii="Arial Narrow" w:hAnsi="Arial Narrow" w:cs="Tahoma"/>
          <w:sz w:val="16"/>
          <w:szCs w:val="16"/>
        </w:rPr>
        <w:t>5</w:t>
      </w:r>
      <w:r w:rsidR="002E27E1" w:rsidRPr="00331278">
        <w:rPr>
          <w:rFonts w:ascii="Arial Narrow" w:hAnsi="Arial Narrow" w:cs="Tahoma"/>
          <w:sz w:val="16"/>
          <w:szCs w:val="16"/>
        </w:rPr>
        <w:t>=100)</w:t>
      </w:r>
    </w:p>
    <w:p w:rsidR="002E27E1" w:rsidRPr="00331278" w:rsidRDefault="002E27E1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AC7730" w:rsidRPr="00331278" w:rsidRDefault="00AC7730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331278" w:rsidRDefault="006447C0" w:rsidP="004A5E15">
      <w:pPr>
        <w:rPr>
          <w:rFonts w:ascii="Arial Narrow" w:hAnsi="Arial Narrow" w:cs="Tahoma"/>
          <w:b/>
          <w:sz w:val="30"/>
          <w:szCs w:val="30"/>
        </w:rPr>
      </w:pPr>
      <w:r w:rsidRPr="00331278">
        <w:rPr>
          <w:rFonts w:ascii="Arial Narrow" w:hAnsi="Arial Narrow" w:cs="Tahoma"/>
          <w:b/>
          <w:sz w:val="30"/>
          <w:szCs w:val="30"/>
        </w:rPr>
        <w:t xml:space="preserve">Coverage of import with export (in the period January-October </w:t>
      </w:r>
      <w:r w:rsidR="004A5E15" w:rsidRPr="00331278">
        <w:rPr>
          <w:rFonts w:ascii="Arial Narrow" w:hAnsi="Arial Narrow" w:cs="Tahoma"/>
          <w:b/>
          <w:sz w:val="30"/>
          <w:szCs w:val="30"/>
        </w:rPr>
        <w:t>2018)</w:t>
      </w:r>
      <w:r w:rsidR="00B16936" w:rsidRPr="00331278">
        <w:rPr>
          <w:rFonts w:ascii="Arial Narrow" w:hAnsi="Arial Narrow" w:cs="Tahoma"/>
          <w:b/>
          <w:sz w:val="30"/>
          <w:szCs w:val="30"/>
        </w:rPr>
        <w:t xml:space="preserve"> 7</w:t>
      </w:r>
      <w:r w:rsidR="005A6D75" w:rsidRPr="00331278">
        <w:rPr>
          <w:rFonts w:ascii="Arial Narrow" w:hAnsi="Arial Narrow" w:cs="Tahoma"/>
          <w:b/>
          <w:sz w:val="30"/>
          <w:szCs w:val="30"/>
        </w:rPr>
        <w:t>0</w:t>
      </w:r>
      <w:r w:rsidRPr="00331278">
        <w:rPr>
          <w:rFonts w:ascii="Arial Narrow" w:hAnsi="Arial Narrow" w:cs="Tahoma"/>
          <w:b/>
          <w:sz w:val="30"/>
          <w:szCs w:val="30"/>
        </w:rPr>
        <w:t>.</w:t>
      </w:r>
      <w:r w:rsidR="00506032" w:rsidRPr="00331278">
        <w:rPr>
          <w:rFonts w:ascii="Arial Narrow" w:hAnsi="Arial Narrow" w:cs="Tahoma"/>
          <w:b/>
          <w:sz w:val="30"/>
          <w:szCs w:val="30"/>
        </w:rPr>
        <w:t>6</w:t>
      </w:r>
      <w:r w:rsidR="004A5E15" w:rsidRPr="00331278">
        <w:rPr>
          <w:rFonts w:ascii="Arial Narrow" w:hAnsi="Arial Narrow" w:cs="Tahoma"/>
          <w:b/>
          <w:sz w:val="30"/>
          <w:szCs w:val="30"/>
        </w:rPr>
        <w:t xml:space="preserve">% </w:t>
      </w:r>
    </w:p>
    <w:p w:rsidR="004A5E15" w:rsidRPr="00331278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447C0" w:rsidRPr="00331278" w:rsidRDefault="006447C0" w:rsidP="004A5E15">
      <w:pPr>
        <w:jc w:val="both"/>
        <w:rPr>
          <w:rFonts w:ascii="Arial Narrow" w:hAnsi="Arial Narrow" w:cs="Tahoma"/>
          <w:sz w:val="22"/>
        </w:rPr>
      </w:pPr>
      <w:r w:rsidRPr="00331278">
        <w:rPr>
          <w:rFonts w:ascii="Arial Narrow" w:hAnsi="Arial Narrow" w:cs="Tahoma"/>
          <w:sz w:val="22"/>
        </w:rPr>
        <w:t>In October 2018, the value of export was 353 million KM and the value of import was 507 million KM.</w:t>
      </w:r>
    </w:p>
    <w:p w:rsidR="006447C0" w:rsidRPr="00331278" w:rsidRDefault="006447C0" w:rsidP="004A5E15">
      <w:pPr>
        <w:jc w:val="both"/>
        <w:rPr>
          <w:rFonts w:ascii="Arial Narrow" w:hAnsi="Arial Narrow" w:cs="Tahoma"/>
          <w:sz w:val="22"/>
        </w:rPr>
      </w:pPr>
    </w:p>
    <w:p w:rsidR="006447C0" w:rsidRPr="00331278" w:rsidRDefault="006447C0" w:rsidP="006447C0">
      <w:pPr>
        <w:jc w:val="both"/>
        <w:rPr>
          <w:rFonts w:ascii="Arial Narrow" w:hAnsi="Arial Narrow" w:cs="Tahoma"/>
          <w:sz w:val="22"/>
        </w:rPr>
      </w:pPr>
      <w:r w:rsidRPr="00331278">
        <w:rPr>
          <w:rFonts w:ascii="Arial Narrow" w:hAnsi="Arial Narrow" w:cs="Tahoma"/>
          <w:sz w:val="22"/>
        </w:rPr>
        <w:t xml:space="preserve">In the total external trade of Republika Srpska in October </w:t>
      </w:r>
      <w:r w:rsidRPr="00331278">
        <w:rPr>
          <w:rFonts w:ascii="Arial Narrow" w:hAnsi="Arial Narrow" w:cs="Tahoma"/>
          <w:sz w:val="22"/>
        </w:rPr>
        <w:t>2018</w:t>
      </w:r>
      <w:r w:rsidRPr="00331278">
        <w:rPr>
          <w:rFonts w:ascii="Arial Narrow" w:hAnsi="Arial Narrow" w:cs="Tahoma"/>
          <w:sz w:val="22"/>
        </w:rPr>
        <w:t xml:space="preserve">, the percentage of coverage of import with export was </w:t>
      </w:r>
      <w:r w:rsidRPr="00331278">
        <w:rPr>
          <w:rFonts w:ascii="Arial Narrow" w:hAnsi="Arial Narrow" w:cs="Tahoma"/>
          <w:sz w:val="22"/>
        </w:rPr>
        <w:t>69.8</w:t>
      </w:r>
      <w:r w:rsidRPr="00331278">
        <w:rPr>
          <w:rFonts w:ascii="Arial Narrow" w:hAnsi="Arial Narrow" w:cs="Tahoma"/>
          <w:sz w:val="22"/>
        </w:rPr>
        <w:t>%. The percentage of coverage of import with export in the peri</w:t>
      </w:r>
      <w:r w:rsidRPr="00331278">
        <w:rPr>
          <w:rFonts w:ascii="Arial Narrow" w:hAnsi="Arial Narrow" w:cs="Tahoma"/>
          <w:sz w:val="22"/>
        </w:rPr>
        <w:t>od January – October 2018</w:t>
      </w:r>
      <w:r w:rsidRPr="00331278">
        <w:rPr>
          <w:rFonts w:ascii="Arial Narrow" w:hAnsi="Arial Narrow" w:cs="Tahoma"/>
          <w:sz w:val="22"/>
        </w:rPr>
        <w:t xml:space="preserve"> was </w:t>
      </w:r>
      <w:r w:rsidRPr="00331278">
        <w:rPr>
          <w:rFonts w:ascii="Arial Narrow" w:hAnsi="Arial Narrow" w:cs="Tahoma"/>
          <w:sz w:val="22"/>
        </w:rPr>
        <w:t>70.6</w:t>
      </w:r>
      <w:r w:rsidRPr="00331278">
        <w:rPr>
          <w:rFonts w:ascii="Arial Narrow" w:hAnsi="Arial Narrow" w:cs="Tahoma"/>
          <w:sz w:val="22"/>
        </w:rPr>
        <w:t>%.</w:t>
      </w:r>
    </w:p>
    <w:p w:rsidR="006447C0" w:rsidRPr="00331278" w:rsidRDefault="006447C0" w:rsidP="004A5E15">
      <w:pPr>
        <w:jc w:val="both"/>
        <w:rPr>
          <w:rFonts w:ascii="Arial Narrow" w:hAnsi="Arial Narrow" w:cs="Tahoma"/>
          <w:sz w:val="22"/>
        </w:rPr>
      </w:pPr>
    </w:p>
    <w:p w:rsidR="006447C0" w:rsidRPr="00331278" w:rsidRDefault="006447C0" w:rsidP="006447C0">
      <w:pPr>
        <w:jc w:val="both"/>
        <w:rPr>
          <w:rFonts w:ascii="Arial Narrow" w:hAnsi="Arial Narrow" w:cs="Tahoma"/>
          <w:sz w:val="22"/>
        </w:rPr>
      </w:pPr>
      <w:r w:rsidRPr="00331278">
        <w:rPr>
          <w:rFonts w:ascii="Arial Narrow" w:hAnsi="Arial Narrow" w:cs="Tahoma"/>
          <w:sz w:val="22"/>
        </w:rPr>
        <w:t>In the period January – October</w:t>
      </w:r>
      <w:r w:rsidRPr="00331278">
        <w:rPr>
          <w:rFonts w:ascii="Arial Narrow" w:hAnsi="Arial Narrow" w:cs="Tahoma"/>
          <w:sz w:val="22"/>
        </w:rPr>
        <w:t xml:space="preserve"> 2018</w:t>
      </w:r>
      <w:r w:rsidRPr="00331278">
        <w:rPr>
          <w:rFonts w:ascii="Arial Narrow" w:hAnsi="Arial Narrow" w:cs="Tahoma"/>
          <w:sz w:val="22"/>
        </w:rPr>
        <w:t xml:space="preserve">, the value of export was </w:t>
      </w:r>
      <w:r w:rsidRPr="00331278">
        <w:rPr>
          <w:rFonts w:ascii="Arial Narrow" w:hAnsi="Arial Narrow" w:cs="Tahoma"/>
          <w:sz w:val="22"/>
        </w:rPr>
        <w:t>three</w:t>
      </w:r>
      <w:r w:rsidRPr="00331278">
        <w:rPr>
          <w:rFonts w:ascii="Arial Narrow" w:hAnsi="Arial Narrow" w:cs="Tahoma"/>
          <w:sz w:val="22"/>
        </w:rPr>
        <w:t xml:space="preserve"> billion and </w:t>
      </w:r>
      <w:r w:rsidRPr="00331278">
        <w:rPr>
          <w:rFonts w:ascii="Arial Narrow" w:hAnsi="Arial Narrow" w:cs="Tahoma"/>
          <w:sz w:val="22"/>
        </w:rPr>
        <w:t>126</w:t>
      </w:r>
      <w:r w:rsidRPr="00331278">
        <w:rPr>
          <w:rFonts w:ascii="Arial Narrow" w:hAnsi="Arial Narrow" w:cs="Tahoma"/>
          <w:sz w:val="22"/>
        </w:rPr>
        <w:t xml:space="preserve"> million KM, which represented an increase by </w:t>
      </w:r>
      <w:r w:rsidRPr="00331278">
        <w:rPr>
          <w:rFonts w:ascii="Arial Narrow" w:hAnsi="Arial Narrow" w:cs="Tahoma"/>
          <w:sz w:val="22"/>
        </w:rPr>
        <w:t>9.6</w:t>
      </w:r>
      <w:r w:rsidRPr="00331278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</w:t>
      </w:r>
      <w:r w:rsidRPr="00331278">
        <w:rPr>
          <w:rFonts w:ascii="Arial Narrow" w:hAnsi="Arial Narrow" w:cs="Tahoma"/>
          <w:sz w:val="22"/>
        </w:rPr>
        <w:t>four</w:t>
      </w:r>
      <w:r w:rsidRPr="00331278">
        <w:rPr>
          <w:rFonts w:ascii="Arial Narrow" w:hAnsi="Arial Narrow" w:cs="Tahoma"/>
          <w:sz w:val="22"/>
        </w:rPr>
        <w:t xml:space="preserve"> billion and </w:t>
      </w:r>
      <w:r w:rsidRPr="00331278">
        <w:rPr>
          <w:rFonts w:ascii="Arial Narrow" w:hAnsi="Arial Narrow" w:cs="Tahoma"/>
          <w:sz w:val="22"/>
        </w:rPr>
        <w:t>428</w:t>
      </w:r>
      <w:r w:rsidRPr="00331278">
        <w:rPr>
          <w:rFonts w:ascii="Arial Narrow" w:hAnsi="Arial Narrow" w:cs="Tahoma"/>
          <w:sz w:val="22"/>
        </w:rPr>
        <w:t xml:space="preserve"> million KM, which </w:t>
      </w:r>
      <w:r w:rsidRPr="00331278">
        <w:rPr>
          <w:rFonts w:ascii="Arial Narrow" w:hAnsi="Arial Narrow" w:cs="Tahoma"/>
          <w:sz w:val="22"/>
        </w:rPr>
        <w:t xml:space="preserve">also </w:t>
      </w:r>
      <w:r w:rsidRPr="00331278">
        <w:rPr>
          <w:rFonts w:ascii="Arial Narrow" w:hAnsi="Arial Narrow" w:cs="Tahoma"/>
          <w:sz w:val="22"/>
        </w:rPr>
        <w:t xml:space="preserve">represented an increase by </w:t>
      </w:r>
      <w:r w:rsidRPr="00331278">
        <w:rPr>
          <w:rFonts w:ascii="Arial Narrow" w:hAnsi="Arial Narrow" w:cs="Tahoma"/>
          <w:sz w:val="22"/>
        </w:rPr>
        <w:t>9.6</w:t>
      </w:r>
      <w:r w:rsidRPr="00331278">
        <w:rPr>
          <w:rFonts w:ascii="Arial Narrow" w:hAnsi="Arial Narrow" w:cs="Tahoma"/>
          <w:sz w:val="22"/>
        </w:rPr>
        <w:t>% compared to the same period of the previous year.</w:t>
      </w:r>
    </w:p>
    <w:p w:rsidR="004A5E15" w:rsidRPr="00331278" w:rsidRDefault="004A5E15" w:rsidP="004A5E15">
      <w:pPr>
        <w:jc w:val="both"/>
        <w:rPr>
          <w:rFonts w:ascii="Arial Narrow" w:hAnsi="Arial Narrow" w:cs="Tahoma"/>
          <w:sz w:val="22"/>
        </w:rPr>
      </w:pPr>
    </w:p>
    <w:p w:rsidR="004A5E15" w:rsidRPr="00331278" w:rsidRDefault="006447C0" w:rsidP="004A5E15">
      <w:pPr>
        <w:jc w:val="both"/>
        <w:rPr>
          <w:rFonts w:ascii="Arial Narrow" w:hAnsi="Arial Narrow" w:cs="Tahoma"/>
          <w:sz w:val="22"/>
        </w:rPr>
      </w:pPr>
      <w:r w:rsidRPr="00331278">
        <w:rPr>
          <w:rFonts w:ascii="Arial Narrow" w:hAnsi="Arial Narrow" w:cs="Tahoma"/>
          <w:sz w:val="22"/>
        </w:rPr>
        <w:t>In terms of the geographical distribution of external trade of Republika Srpska, in t</w:t>
      </w:r>
      <w:r w:rsidRPr="00331278">
        <w:rPr>
          <w:rFonts w:ascii="Arial Narrow" w:hAnsi="Arial Narrow" w:cs="Tahoma"/>
          <w:sz w:val="22"/>
        </w:rPr>
        <w:t>he period January – October 2018</w:t>
      </w:r>
      <w:r w:rsidRPr="00331278">
        <w:rPr>
          <w:rFonts w:ascii="Arial Narrow" w:hAnsi="Arial Narrow" w:cs="Tahoma"/>
          <w:sz w:val="22"/>
        </w:rPr>
        <w:t xml:space="preserve">, the highest value of export was that of export to Italy, with </w:t>
      </w:r>
      <w:r w:rsidRPr="00331278">
        <w:rPr>
          <w:rFonts w:ascii="Arial Narrow" w:hAnsi="Arial Narrow" w:cs="Tahoma"/>
          <w:sz w:val="22"/>
        </w:rPr>
        <w:t>475</w:t>
      </w:r>
      <w:r w:rsidRPr="00331278">
        <w:rPr>
          <w:rFonts w:ascii="Arial Narrow" w:hAnsi="Arial Narrow" w:cs="Tahoma"/>
          <w:sz w:val="22"/>
        </w:rPr>
        <w:t xml:space="preserve"> million KM or 15</w:t>
      </w:r>
      <w:r w:rsidRPr="00331278">
        <w:rPr>
          <w:rFonts w:ascii="Arial Narrow" w:hAnsi="Arial Narrow" w:cs="Tahoma"/>
          <w:sz w:val="22"/>
        </w:rPr>
        <w:t>.2</w:t>
      </w:r>
      <w:r w:rsidRPr="00331278">
        <w:rPr>
          <w:rFonts w:ascii="Arial Narrow" w:hAnsi="Arial Narrow" w:cs="Tahoma"/>
          <w:sz w:val="22"/>
        </w:rPr>
        <w:t xml:space="preserve">%, followed by Croatia, with </w:t>
      </w:r>
      <w:r w:rsidRPr="00331278">
        <w:rPr>
          <w:rFonts w:ascii="Arial Narrow" w:hAnsi="Arial Narrow" w:cs="Tahoma"/>
          <w:sz w:val="22"/>
        </w:rPr>
        <w:t>409 million KM or 13.1</w:t>
      </w:r>
      <w:r w:rsidRPr="00331278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 w:rsidRPr="00331278">
        <w:rPr>
          <w:rFonts w:ascii="Arial Narrow" w:hAnsi="Arial Narrow" w:cs="Tahoma"/>
          <w:sz w:val="22"/>
        </w:rPr>
        <w:t>727</w:t>
      </w:r>
      <w:r w:rsidRPr="00331278">
        <w:rPr>
          <w:rFonts w:ascii="Arial Narrow" w:hAnsi="Arial Narrow" w:cs="Tahoma"/>
          <w:sz w:val="22"/>
        </w:rPr>
        <w:t xml:space="preserve"> million KM or </w:t>
      </w:r>
      <w:r w:rsidRPr="00331278">
        <w:rPr>
          <w:rFonts w:ascii="Arial Narrow" w:hAnsi="Arial Narrow" w:cs="Tahoma"/>
          <w:sz w:val="22"/>
        </w:rPr>
        <w:t>16.4</w:t>
      </w:r>
      <w:r w:rsidRPr="00331278">
        <w:rPr>
          <w:rFonts w:ascii="Arial Narrow" w:hAnsi="Arial Narrow" w:cs="Tahoma"/>
          <w:sz w:val="22"/>
        </w:rPr>
        <w:t xml:space="preserve">%, followed by Russia, with </w:t>
      </w:r>
      <w:r w:rsidRPr="00331278">
        <w:rPr>
          <w:rFonts w:ascii="Arial Narrow" w:hAnsi="Arial Narrow" w:cs="Tahoma"/>
          <w:sz w:val="22"/>
        </w:rPr>
        <w:t>518 million KM or 11</w:t>
      </w:r>
      <w:r w:rsidRPr="00331278">
        <w:rPr>
          <w:rFonts w:ascii="Arial Narrow" w:hAnsi="Arial Narrow" w:cs="Tahoma"/>
          <w:sz w:val="22"/>
        </w:rPr>
        <w:t>.7% of the total realised import</w:t>
      </w:r>
      <w:r w:rsidRPr="00331278">
        <w:rPr>
          <w:rFonts w:ascii="Arial Narrow" w:hAnsi="Arial Narrow" w:cs="Tahoma"/>
          <w:sz w:val="22"/>
        </w:rPr>
        <w:t>.</w:t>
      </w:r>
    </w:p>
    <w:p w:rsidR="006447C0" w:rsidRPr="00331278" w:rsidRDefault="006447C0" w:rsidP="004A5E15">
      <w:pPr>
        <w:jc w:val="both"/>
        <w:rPr>
          <w:rFonts w:ascii="Arial Narrow" w:hAnsi="Arial Narrow" w:cs="Tahoma"/>
          <w:sz w:val="22"/>
        </w:rPr>
      </w:pPr>
    </w:p>
    <w:p w:rsidR="006447C0" w:rsidRPr="00331278" w:rsidRDefault="006447C0" w:rsidP="004A5E15">
      <w:pPr>
        <w:jc w:val="both"/>
        <w:rPr>
          <w:rFonts w:ascii="Arial Narrow" w:hAnsi="Arial Narrow" w:cs="Tahoma"/>
          <w:sz w:val="22"/>
          <w:szCs w:val="22"/>
        </w:rPr>
      </w:pPr>
      <w:r w:rsidRPr="00331278">
        <w:rPr>
          <w:rFonts w:ascii="Arial Narrow" w:hAnsi="Arial Narrow" w:cs="Tahoma"/>
          <w:sz w:val="22"/>
        </w:rPr>
        <w:t>By group of products, in the period January – October</w:t>
      </w:r>
      <w:r w:rsidRPr="00331278">
        <w:rPr>
          <w:rFonts w:ascii="Arial Narrow" w:hAnsi="Arial Narrow" w:cs="Tahoma"/>
          <w:sz w:val="22"/>
        </w:rPr>
        <w:t xml:space="preserve"> 2018</w:t>
      </w:r>
      <w:r w:rsidRPr="00331278">
        <w:rPr>
          <w:rFonts w:ascii="Arial Narrow" w:hAnsi="Arial Narrow" w:cs="Tahoma"/>
          <w:sz w:val="22"/>
        </w:rPr>
        <w:t xml:space="preserve">, the highest share in export was that of electricity, with the total value of </w:t>
      </w:r>
      <w:r w:rsidRPr="00331278">
        <w:rPr>
          <w:rFonts w:ascii="Arial Narrow" w:hAnsi="Arial Narrow" w:cs="Tahoma"/>
          <w:sz w:val="22"/>
        </w:rPr>
        <w:t>253</w:t>
      </w:r>
      <w:r w:rsidRPr="00331278">
        <w:rPr>
          <w:rFonts w:ascii="Arial Narrow" w:hAnsi="Arial Narrow" w:cs="Tahoma"/>
          <w:sz w:val="22"/>
        </w:rPr>
        <w:t xml:space="preserve"> million </w:t>
      </w:r>
      <w:r w:rsidRPr="00331278">
        <w:rPr>
          <w:rFonts w:ascii="Arial Narrow" w:hAnsi="Arial Narrow" w:cs="Tahoma"/>
          <w:sz w:val="22"/>
        </w:rPr>
        <w:t>KM, which was 8</w:t>
      </w:r>
      <w:r w:rsidRPr="00331278">
        <w:rPr>
          <w:rFonts w:ascii="Arial Narrow" w:hAnsi="Arial Narrow" w:cs="Tahoma"/>
          <w:sz w:val="22"/>
        </w:rPr>
        <w:t xml:space="preserve">.1% of the total export, while the highest share in import was that of petroleum and oils obtained from bituminous minerals (crude), with the total value of </w:t>
      </w:r>
      <w:r w:rsidRPr="00331278">
        <w:rPr>
          <w:rFonts w:ascii="Arial Narrow" w:hAnsi="Arial Narrow" w:cs="Tahoma"/>
          <w:sz w:val="22"/>
        </w:rPr>
        <w:t>586 million KM, which was 13.2</w:t>
      </w:r>
      <w:r w:rsidRPr="00331278">
        <w:rPr>
          <w:rFonts w:ascii="Arial Narrow" w:hAnsi="Arial Narrow" w:cs="Tahoma"/>
          <w:sz w:val="22"/>
        </w:rPr>
        <w:t>% of the total import</w:t>
      </w:r>
      <w:r w:rsidRPr="00331278">
        <w:rPr>
          <w:rFonts w:ascii="Arial Narrow" w:hAnsi="Arial Narrow" w:cs="Tahoma"/>
          <w:sz w:val="22"/>
        </w:rPr>
        <w:t>.</w:t>
      </w:r>
    </w:p>
    <w:p w:rsidR="004A5E15" w:rsidRPr="00331278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Pr="0033127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312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312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312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312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312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312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312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312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312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B948FB" w:rsidRPr="00331278" w:rsidRDefault="00B948F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312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312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312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33127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33127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331278" w:rsidRDefault="00525A9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331278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3776368</wp:posOffset>
                </wp:positionH>
                <wp:positionV relativeFrom="paragraph">
                  <wp:posOffset>44033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0F149F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thous</w:t>
                            </w:r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left:0;text-align:left;margin-left:297.35pt;margin-top:3.45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9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" stroked="f">
                <v:textbox>
                  <w:txbxContent>
                    <w:p w:rsidR="00F257E5" w:rsidRPr="000A1309" w:rsidRDefault="000F149F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thous</w:t>
                      </w:r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331278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331278" w:rsidRDefault="000F149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331278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2ABF8" wp14:editId="2ECBFC32">
                <wp:simplePos x="0" y="0"/>
                <wp:positionH relativeFrom="column">
                  <wp:posOffset>4746625</wp:posOffset>
                </wp:positionH>
                <wp:positionV relativeFrom="paragraph">
                  <wp:posOffset>1217268</wp:posOffset>
                </wp:positionV>
                <wp:extent cx="523875" cy="28575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149F" w:rsidRPr="00F42AC0" w:rsidRDefault="000F149F" w:rsidP="000F149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2ABF8" id="Text Box 29" o:spid="_x0000_s1033" type="#_x0000_t202" style="position:absolute;left:0;text-align:left;margin-left:373.75pt;margin-top:95.85pt;width:41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" fillcolor="window" stroked="f" strokeweight=".5pt">
                <v:textbox>
                  <w:txbxContent>
                    <w:p w:rsidR="000F149F" w:rsidRPr="00F42AC0" w:rsidRDefault="000F149F" w:rsidP="000F149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xport</w:t>
                      </w:r>
                    </w:p>
                  </w:txbxContent>
                </v:textbox>
              </v:shape>
            </w:pict>
          </mc:Fallback>
        </mc:AlternateContent>
      </w:r>
      <w:r w:rsidRPr="00331278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4AD3A" wp14:editId="09B68C60">
                <wp:simplePos x="0" y="0"/>
                <wp:positionH relativeFrom="margin">
                  <wp:posOffset>4746928</wp:posOffset>
                </wp:positionH>
                <wp:positionV relativeFrom="paragraph">
                  <wp:posOffset>960506</wp:posOffset>
                </wp:positionV>
                <wp:extent cx="533400" cy="2762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149F" w:rsidRPr="00F42AC0" w:rsidRDefault="000F149F" w:rsidP="000F149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AD3A" id="Text Box 26" o:spid="_x0000_s1034" type="#_x0000_t202" style="position:absolute;left:0;text-align:left;margin-left:373.75pt;margin-top:75.65pt;width:42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" fillcolor="window" stroked="f" strokeweight=".5pt">
                <v:textbox>
                  <w:txbxContent>
                    <w:p w:rsidR="000F149F" w:rsidRPr="00F42AC0" w:rsidRDefault="000F149F" w:rsidP="000F149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9B6" w:rsidRPr="0033127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3891688</wp:posOffset>
                </wp:positionH>
                <wp:positionV relativeFrom="paragraph">
                  <wp:posOffset>2700727</wp:posOffset>
                </wp:positionV>
                <wp:extent cx="561340" cy="208280"/>
                <wp:effectExtent l="0" t="0" r="2540" b="381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306.45pt;margin-top:212.65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A49B6" w:rsidRPr="0033127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2008612</wp:posOffset>
                </wp:positionH>
                <wp:positionV relativeFrom="paragraph">
                  <wp:posOffset>2702261</wp:posOffset>
                </wp:positionV>
                <wp:extent cx="561340" cy="208280"/>
                <wp:effectExtent l="0" t="3810" r="254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36" type="#_x0000_t202" style="position:absolute;left:0;text-align:left;margin-left:158.15pt;margin-top:212.8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Az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948FB" w:rsidRPr="00331278">
        <w:rPr>
          <w:noProof/>
        </w:rPr>
        <w:t xml:space="preserve"> </w:t>
      </w:r>
      <w:r w:rsidR="003A49B6" w:rsidRPr="00331278">
        <w:rPr>
          <w:noProof/>
        </w:rPr>
        <w:drawing>
          <wp:inline distT="0" distB="0" distL="0" distR="0" wp14:anchorId="37A0FC3B" wp14:editId="22CE7D41">
            <wp:extent cx="3840480" cy="2705100"/>
            <wp:effectExtent l="0" t="0" r="762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2C9" w:rsidRPr="00331278">
        <w:rPr>
          <w:noProof/>
        </w:rPr>
        <w:t xml:space="preserve"> </w:t>
      </w:r>
    </w:p>
    <w:p w:rsidR="00101E3A" w:rsidRPr="00331278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331278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77348" w:rsidRPr="00331278" w:rsidRDefault="000F149F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331278">
        <w:rPr>
          <w:rFonts w:ascii="Arial Narrow" w:hAnsi="Arial Narrow" w:cs="Tahoma"/>
          <w:sz w:val="16"/>
          <w:szCs w:val="22"/>
        </w:rPr>
        <w:t>Graph</w:t>
      </w:r>
      <w:r w:rsidR="00777348" w:rsidRPr="00331278">
        <w:rPr>
          <w:rFonts w:ascii="Arial Narrow" w:hAnsi="Arial Narrow" w:cs="Tahoma"/>
          <w:sz w:val="16"/>
          <w:szCs w:val="22"/>
        </w:rPr>
        <w:t xml:space="preserve"> </w:t>
      </w:r>
      <w:r w:rsidR="00097E02" w:rsidRPr="00331278">
        <w:rPr>
          <w:rFonts w:ascii="Arial Narrow" w:hAnsi="Arial Narrow" w:cs="Tahoma"/>
          <w:sz w:val="16"/>
          <w:szCs w:val="22"/>
        </w:rPr>
        <w:t>4</w:t>
      </w:r>
      <w:r w:rsidR="00777348" w:rsidRPr="00331278">
        <w:rPr>
          <w:rFonts w:ascii="Arial Narrow" w:hAnsi="Arial Narrow" w:cs="Tahoma"/>
          <w:sz w:val="16"/>
          <w:szCs w:val="22"/>
        </w:rPr>
        <w:t xml:space="preserve">. </w:t>
      </w:r>
      <w:r w:rsidRPr="00331278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485F5B" w:rsidRPr="00331278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312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312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312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312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312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312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312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312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312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312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312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312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3127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331278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33127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331278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331278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31278" w:rsidRDefault="005D7B27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331278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331278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33127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33127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33127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33127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33127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33127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33127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33127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33127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C2DCC" w:rsidRPr="00331278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D7B27" w:rsidRPr="00331278" w:rsidRDefault="005D7B27" w:rsidP="005D7B2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31278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66022A" w:rsidRPr="00331278" w:rsidRDefault="005D7B27" w:rsidP="005D7B27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331278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331278" w:rsidRDefault="008C0AF7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33127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331278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DC2DCC" w:rsidRPr="00331278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D7B27" w:rsidRPr="00331278" w:rsidRDefault="005D7B27" w:rsidP="005D7B2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31278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5D7B27" w:rsidRPr="00331278" w:rsidRDefault="005D7B27" w:rsidP="005D7B27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331278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331278" w:rsidRDefault="008C0AF7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C531C9" w:rsidRPr="0033127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0F5C7E" w:rsidRPr="00331278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331278" w:rsidRDefault="005D7B27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31278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  <w:r w:rsidR="000F5C7E" w:rsidRPr="00331278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C52E14" w:rsidRPr="00331278" w:rsidRDefault="005D7B27" w:rsidP="00C52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331278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0F5C7E" w:rsidRPr="00331278" w:rsidRDefault="008C0AF7" w:rsidP="00C52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0F58AB" w:rsidRPr="00331278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331278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33127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66022A" w:rsidRPr="00331278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331278" w:rsidRDefault="005D7B27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31278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66022A" w:rsidRPr="00331278" w:rsidRDefault="005D7B27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331278">
              <w:rPr>
                <w:rFonts w:ascii="Arial Narrow" w:hAnsi="Arial Narrow" w:cs="Tahoma"/>
                <w:sz w:val="18"/>
                <w:szCs w:val="18"/>
              </w:rPr>
              <w:t>Vladimir Lambeta</w:t>
            </w:r>
          </w:p>
          <w:p w:rsidR="0066022A" w:rsidRPr="00331278" w:rsidRDefault="008C0AF7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hyperlink r:id="rId17" w:history="1">
              <w:r w:rsidR="00BF4D4C" w:rsidRPr="0033127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33127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33127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33127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33127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331278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331278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31278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F61BAF" w:rsidRPr="00331278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331278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331278" w:rsidRDefault="005D7B27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331278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331278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31278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331278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331278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331278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5D7B27" w:rsidRPr="00331278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331278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331278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5D7B27" w:rsidRPr="00331278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33127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33127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33127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33127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33127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33127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331278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612FE" w:rsidRPr="0033127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3127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3127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3127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3127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3127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3127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3127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3127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3127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33127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33127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33127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33127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33127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A0CBE" w:rsidRPr="00331278" w:rsidRDefault="009A0CB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A0CBE" w:rsidRPr="00331278" w:rsidRDefault="009A0CB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A0CBE" w:rsidRPr="00331278" w:rsidRDefault="009A0CB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A0CBE" w:rsidRPr="00331278" w:rsidRDefault="009A0CB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33127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3127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3127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331278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331278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331278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331278" w:rsidRDefault="00B84B6F" w:rsidP="00E712F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B84B6F" w:rsidRPr="00331278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331278" w:rsidRDefault="005D7B27" w:rsidP="00E712FE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331278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B84B6F" w:rsidRPr="00331278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B27" w:rsidRPr="00331278" w:rsidRDefault="005D7B27" w:rsidP="005D7B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31278">
              <w:rPr>
                <w:rFonts w:ascii="Arial Narrow" w:hAnsi="Arial Narrow" w:cs="Tahoma"/>
                <w:sz w:val="18"/>
                <w:szCs w:val="18"/>
              </w:rPr>
              <w:t>Vladan Sibinović, Head of the Division and Editor in Chief</w:t>
            </w:r>
          </w:p>
          <w:p w:rsidR="005D7B27" w:rsidRPr="00331278" w:rsidRDefault="005D7B27" w:rsidP="005D7B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31278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 ,</w:t>
            </w:r>
          </w:p>
          <w:p w:rsidR="005D7B27" w:rsidRPr="00331278" w:rsidRDefault="005D7B27" w:rsidP="005D7B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31278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5D7B27" w:rsidRPr="00331278" w:rsidRDefault="005D7B27" w:rsidP="005D7B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31278">
              <w:rPr>
                <w:rFonts w:ascii="Arial Narrow" w:hAnsi="Arial Narrow" w:cs="Tahoma"/>
                <w:sz w:val="18"/>
                <w:szCs w:val="18"/>
              </w:rPr>
              <w:t>Prof. Dr. Jasmin Komić, Acting Director</w:t>
            </w:r>
          </w:p>
          <w:p w:rsidR="005D7B27" w:rsidRPr="00331278" w:rsidRDefault="005D7B27" w:rsidP="005D7B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31278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B84B6F" w:rsidRPr="00331278" w:rsidRDefault="005D7B27" w:rsidP="005D7B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31278">
              <w:rPr>
                <w:rFonts w:ascii="Arial Narrow" w:hAnsi="Arial Narrow" w:cs="Tahoma"/>
                <w:sz w:val="18"/>
                <w:szCs w:val="18"/>
              </w:rPr>
              <w:t>telephone +387 51 332 700; e-mail</w:t>
            </w:r>
            <w:r w:rsidR="00B84B6F" w:rsidRPr="00331278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B84B6F" w:rsidRPr="0033127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B84B6F" w:rsidRPr="00331278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B84B6F" w:rsidRPr="00331278" w:rsidRDefault="005D7B27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331278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331278" w:rsidRDefault="004F6953" w:rsidP="009E2A9A">
      <w:pPr>
        <w:rPr>
          <w:rFonts w:ascii="Tahoma" w:hAnsi="Tahoma" w:cs="Tahoma"/>
        </w:rPr>
      </w:pPr>
      <w:r w:rsidRPr="0033127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  <w:bookmarkStart w:id="0" w:name="_GoBack"/>
      <w:bookmarkEnd w:id="0"/>
    </w:p>
    <w:sectPr w:rsidR="009E2A9A" w:rsidRPr="00331278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C0AF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7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8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9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BVcIA&#10;AADaAAAADwAAAGRycy9kb3ducmV2LnhtbERPTWvCQBC9F/wPywje6sYcRFNXKdISC0LRWtDbkJ0m&#10;0exs2N2a+O+7gtDT8Hifs1j1phFXcr62rGAyTkAQF1bXXCo4fL0/z0D4gKyxsUwKbuRhtRw8LTDT&#10;tuMdXfehFDGEfYYKqhDaTEpfVGTQj21LHLkf6wyGCF0ptcMuhptGpkkylQZrjg0VtrSuqLjsf40C&#10;x935Lfne5vPDp9l+nPJ0vjkapUbD/vUFRKA+/Isf7o2O8+H+yv3K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8FVwgAAANoAAAAPAAAAAAAAAAAAAAAAAJgCAABkcnMvZG93&#10;bnJldi54bWxQSwUGAAAAAAQABAD1AAAAhwMAAAAA&#10;" fillcolor="#bfbfbf" strokecolor="#bfbfbf"/>
                <v:rect id="Rectangle 23" o:spid="_x0000_s1040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1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C0AF7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C0AF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2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43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7" o:spid="_x0000_s1044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18" o:spid="_x0000_s1045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JDMMA&#10;AADbAAAADwAAAGRycy9kb3ducmV2LnhtbERP32vCMBB+H+x/CDfwbaZTGF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RJDMMAAADbAAAADwAAAAAAAAAAAAAAAACYAgAAZHJzL2Rv&#10;d25yZXYueG1sUEsFBgAAAAAEAAQA9QAAAIgD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6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UgsQA&#10;AADbAAAADwAAAGRycy9kb3ducmV2LnhtbESPQWvCQBSE7wX/w/KE3uqmEUJJXUUCamgu1pbi8ZF9&#10;ZkOzb0N2Nem/7wqFHoeZ+YZZbSbbiRsNvnWs4HmRgCCunW65UfD5sXt6AeEDssbOMSn4IQ+b9exh&#10;hbl2I7/T7RQaESHsc1RgQuhzKX1tyKJfuJ44ehc3WAxRDo3UA44RbjuZJkkmLbYcFwz2VBiqv09X&#10;q2B/rHwwX4dqW/i3ssj09UxLUupxPm1fQQSawn/4r11qBWkK9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PlILEAAAA2wAAAA8AAAAAAAAAAAAAAAAAmAIAAGRycy9k&#10;b3ducmV2LnhtbFBLBQYAAAAABAAEAPUAAACJAw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C0AF7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5D7B27" w:rsidRDefault="005D7B27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5D7B27" w:rsidRDefault="005D7B27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5D7B27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D46C66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5D7B27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November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="005D7B27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201475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336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342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49F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2E64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475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8CB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E67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278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1A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151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86A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B27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837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7C0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AF7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CBE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1E35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E7CD4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962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kricsl\Desktop\OBRADA_2018\Grafikon_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mbetavl\Desktop\&#1057;&#1087;&#1086;&#1113;&#1085;&#1072;%20&#1090;&#1088;&#1075;&#1086;&#1074;&#1080;&#1085;&#1072;%20-%20&#1057;&#1074;&#1077;\mediji\mediji%20oktobar%202018%20-%20Vladimir\za%20Graf%20I-X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2017</c:v>
                  </c:pt>
                  <c:pt idx="3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831</c:v>
                </c:pt>
                <c:pt idx="1">
                  <c:v>832</c:v>
                </c:pt>
                <c:pt idx="2">
                  <c:v>835</c:v>
                </c:pt>
                <c:pt idx="3">
                  <c:v>825</c:v>
                </c:pt>
                <c:pt idx="4">
                  <c:v>841</c:v>
                </c:pt>
                <c:pt idx="5">
                  <c:v>840</c:v>
                </c:pt>
                <c:pt idx="6">
                  <c:v>840</c:v>
                </c:pt>
                <c:pt idx="7">
                  <c:v>847</c:v>
                </c:pt>
                <c:pt idx="8">
                  <c:v>849</c:v>
                </c:pt>
                <c:pt idx="9">
                  <c:v>848</c:v>
                </c:pt>
                <c:pt idx="10">
                  <c:v>852</c:v>
                </c:pt>
                <c:pt idx="11">
                  <c:v>881</c:v>
                </c:pt>
                <c:pt idx="12">
                  <c:v>884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1185280"/>
        <c:axId val="241379112"/>
      </c:lineChart>
      <c:catAx>
        <c:axId val="241185280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241379112"/>
        <c:crosses val="autoZero"/>
        <c:auto val="1"/>
        <c:lblAlgn val="ctr"/>
        <c:lblOffset val="100"/>
        <c:noMultiLvlLbl val="0"/>
      </c:catAx>
      <c:valAx>
        <c:axId val="241379112"/>
        <c:scaling>
          <c:orientation val="minMax"/>
          <c:max val="10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411852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49357291876977E-2"/>
          <c:y val="9.2329193675071766E-2"/>
          <c:w val="0.9268292957003067"/>
          <c:h val="0.70179254749705822"/>
        </c:manualLayout>
      </c:layout>
      <c:lineChart>
        <c:grouping val="standard"/>
        <c:varyColors val="0"/>
        <c:ser>
          <c:idx val="0"/>
          <c:order val="0"/>
          <c:tx>
            <c:strRef>
              <c:f>'[Grafikon_2018.xlsx]maj18'!$C$3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'[Grafikon_2018.xlsx]maj18'!$A$7:$B$22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2017</c:v>
                  </c:pt>
                  <c:pt idx="3">
                    <c:v>2018</c:v>
                  </c:pt>
                </c:lvl>
              </c:multiLvlStrCache>
            </c:multiLvlStrRef>
          </c:cat>
          <c:val>
            <c:numRef>
              <c:f>'[Grafikon_2018.xlsx]maj18'!$C$10:$C$22</c:f>
              <c:numCache>
                <c:formatCode>0.0</c:formatCode>
                <c:ptCount val="13"/>
                <c:pt idx="0">
                  <c:v>1.3</c:v>
                </c:pt>
                <c:pt idx="1">
                  <c:v>-0.1</c:v>
                </c:pt>
                <c:pt idx="2">
                  <c:v>0</c:v>
                </c:pt>
                <c:pt idx="3">
                  <c:v>0.2</c:v>
                </c:pt>
                <c:pt idx="4">
                  <c:v>1.2</c:v>
                </c:pt>
                <c:pt idx="5">
                  <c:v>0.4</c:v>
                </c:pt>
                <c:pt idx="6">
                  <c:v>-1.1000000000000001</c:v>
                </c:pt>
                <c:pt idx="7">
                  <c:v>0.2</c:v>
                </c:pt>
                <c:pt idx="8">
                  <c:v>-0.2</c:v>
                </c:pt>
                <c:pt idx="9">
                  <c:v>-0.60000000000000031</c:v>
                </c:pt>
                <c:pt idx="10">
                  <c:v>0</c:v>
                </c:pt>
                <c:pt idx="11">
                  <c:v>0.30000000000000016</c:v>
                </c:pt>
                <c:pt idx="12">
                  <c:v>1.3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43F-441A-94DF-0A030A653DAB}"/>
            </c:ext>
          </c:extLst>
        </c:ser>
        <c:ser>
          <c:idx val="1"/>
          <c:order val="1"/>
          <c:tx>
            <c:strRef>
              <c:f>'[Grafikon_2018.xlsx]maj18'!$D$3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'[Grafikon_2018.xlsx]maj18'!$A$6:$B$22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2017</c:v>
                  </c:pt>
                  <c:pt idx="3">
                    <c:v>2018</c:v>
                  </c:pt>
                </c:lvl>
              </c:multiLvlStrCache>
            </c:multiLvlStrRef>
          </c:cat>
          <c:val>
            <c:numRef>
              <c:f>'[Grafikon_2018.xlsx]maj18'!$D$6:$D$22</c:f>
              <c:numCache>
                <c:formatCode>0.0</c:formatCode>
                <c:ptCount val="13"/>
                <c:pt idx="0">
                  <c:v>0.5</c:v>
                </c:pt>
                <c:pt idx="1">
                  <c:v>0.30000000000000016</c:v>
                </c:pt>
                <c:pt idx="2">
                  <c:v>0.4</c:v>
                </c:pt>
                <c:pt idx="3">
                  <c:v>-0.30000000000000016</c:v>
                </c:pt>
                <c:pt idx="4">
                  <c:v>0.8</c:v>
                </c:pt>
                <c:pt idx="5">
                  <c:v>1</c:v>
                </c:pt>
                <c:pt idx="6">
                  <c:v>1.1000000000000001</c:v>
                </c:pt>
                <c:pt idx="7">
                  <c:v>1.4</c:v>
                </c:pt>
                <c:pt idx="8">
                  <c:v>1.6</c:v>
                </c:pt>
                <c:pt idx="9">
                  <c:v>1.5</c:v>
                </c:pt>
                <c:pt idx="10">
                  <c:v>1.6</c:v>
                </c:pt>
                <c:pt idx="11">
                  <c:v>1.6</c:v>
                </c:pt>
                <c:pt idx="12">
                  <c:v>1.6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43F-441A-94DF-0A030A653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3828792"/>
        <c:axId val="241263560"/>
      </c:lineChart>
      <c:catAx>
        <c:axId val="29382879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4126356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41263560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93828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801161501700319"/>
          <c:y val="0.8595512621625172"/>
          <c:w val="0.51704588146395214"/>
          <c:h val="0.13338029231969006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2014</c:v>
                  </c:pt>
                  <c:pt idx="3">
                    <c:v>2015</c:v>
                  </c:pt>
                  <c:pt idx="15">
                    <c:v>2016</c:v>
                  </c:pt>
                  <c:pt idx="27">
                    <c:v>2017</c:v>
                  </c:pt>
                  <c:pt idx="39">
                    <c:v>2018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101.27604306533183</c:v>
                </c:pt>
                <c:pt idx="1">
                  <c:v>97.279284478084051</c:v>
                </c:pt>
                <c:pt idx="2">
                  <c:v>97.353851190771437</c:v>
                </c:pt>
                <c:pt idx="3">
                  <c:v>99.050763376588549</c:v>
                </c:pt>
                <c:pt idx="4">
                  <c:v>103.47444576472945</c:v>
                </c:pt>
                <c:pt idx="5">
                  <c:v>95.543824172603323</c:v>
                </c:pt>
                <c:pt idx="6">
                  <c:v>99.09697103079688</c:v>
                </c:pt>
                <c:pt idx="7">
                  <c:v>102.05699568147915</c:v>
                </c:pt>
                <c:pt idx="8">
                  <c:v>102.84006287876204</c:v>
                </c:pt>
                <c:pt idx="9">
                  <c:v>101.59912895190924</c:v>
                </c:pt>
                <c:pt idx="10">
                  <c:v>101.59829889325556</c:v>
                </c:pt>
                <c:pt idx="11">
                  <c:v>98.308492567988253</c:v>
                </c:pt>
                <c:pt idx="12">
                  <c:v>100.79064704722262</c:v>
                </c:pt>
                <c:pt idx="13">
                  <c:v>99.635629257754474</c:v>
                </c:pt>
                <c:pt idx="14">
                  <c:v>96.674998792087223</c:v>
                </c:pt>
                <c:pt idx="15">
                  <c:v>93.303998157485694</c:v>
                </c:pt>
                <c:pt idx="16">
                  <c:v>107.69831481062592</c:v>
                </c:pt>
                <c:pt idx="17">
                  <c:v>115.54076517407579</c:v>
                </c:pt>
                <c:pt idx="18">
                  <c:v>102.02859807344281</c:v>
                </c:pt>
                <c:pt idx="19">
                  <c:v>108.86208322452796</c:v>
                </c:pt>
                <c:pt idx="20">
                  <c:v>107.00607395286308</c:v>
                </c:pt>
                <c:pt idx="21">
                  <c:v>105.94906435582669</c:v>
                </c:pt>
                <c:pt idx="22">
                  <c:v>113.27865075512811</c:v>
                </c:pt>
                <c:pt idx="23">
                  <c:v>112.65648657799484</c:v>
                </c:pt>
                <c:pt idx="24">
                  <c:v>106.22332678773584</c:v>
                </c:pt>
                <c:pt idx="25">
                  <c:v>108.74494841388766</c:v>
                </c:pt>
                <c:pt idx="26">
                  <c:v>114.05787876259545</c:v>
                </c:pt>
                <c:pt idx="27">
                  <c:v>112.64513124334459</c:v>
                </c:pt>
                <c:pt idx="28">
                  <c:v>111.38772661546672</c:v>
                </c:pt>
                <c:pt idx="29">
                  <c:v>108.75748844345758</c:v>
                </c:pt>
                <c:pt idx="30">
                  <c:v>112.111159589558</c:v>
                </c:pt>
                <c:pt idx="31">
                  <c:v>101.69003362481324</c:v>
                </c:pt>
                <c:pt idx="32">
                  <c:v>114.4866675745407</c:v>
                </c:pt>
                <c:pt idx="33">
                  <c:v>104.57972543753679</c:v>
                </c:pt>
                <c:pt idx="34">
                  <c:v>108.81320137662098</c:v>
                </c:pt>
                <c:pt idx="35">
                  <c:v>108.03522642753316</c:v>
                </c:pt>
                <c:pt idx="36">
                  <c:v>108.0290759793463</c:v>
                </c:pt>
                <c:pt idx="37">
                  <c:v>113.53792987841614</c:v>
                </c:pt>
                <c:pt idx="38">
                  <c:v>110.91757748880912</c:v>
                </c:pt>
                <c:pt idx="39">
                  <c:v>110.84281406023254</c:v>
                </c:pt>
                <c:pt idx="40">
                  <c:v>116.61114492384712</c:v>
                </c:pt>
                <c:pt idx="41">
                  <c:v>117.53950424236797</c:v>
                </c:pt>
                <c:pt idx="42">
                  <c:v>115.84309351973614</c:v>
                </c:pt>
                <c:pt idx="43">
                  <c:v>122.42692454455586</c:v>
                </c:pt>
                <c:pt idx="44">
                  <c:v>109.67579947907079</c:v>
                </c:pt>
                <c:pt idx="45">
                  <c:v>118.90200254800105</c:v>
                </c:pt>
                <c:pt idx="46">
                  <c:v>107.42179874571428</c:v>
                </c:pt>
                <c:pt idx="47">
                  <c:v>112.3464588735081</c:v>
                </c:pt>
                <c:pt idx="48">
                  <c:v>114.41117701641809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D0D-4735-B64F-C0D981420EB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2014</c:v>
                  </c:pt>
                  <c:pt idx="3">
                    <c:v>2015</c:v>
                  </c:pt>
                  <c:pt idx="15">
                    <c:v>2016</c:v>
                  </c:pt>
                  <c:pt idx="27">
                    <c:v>2017</c:v>
                  </c:pt>
                  <c:pt idx="39">
                    <c:v>2018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99.464018606454786</c:v>
                </c:pt>
                <c:pt idx="1">
                  <c:v>98.68273861034865</c:v>
                </c:pt>
                <c:pt idx="2">
                  <c:v>98.417166349483949</c:v>
                </c:pt>
                <c:pt idx="3">
                  <c:v>99.345012664092067</c:v>
                </c:pt>
                <c:pt idx="4">
                  <c:v>99.682861425137915</c:v>
                </c:pt>
                <c:pt idx="5">
                  <c:v>99.000135984821483</c:v>
                </c:pt>
                <c:pt idx="6">
                  <c:v>99.44485569204933</c:v>
                </c:pt>
                <c:pt idx="7">
                  <c:v>101.01102367037225</c:v>
                </c:pt>
                <c:pt idx="8">
                  <c:v>101.90097341523784</c:v>
                </c:pt>
                <c:pt idx="9">
                  <c:v>101.64834138848936</c:v>
                </c:pt>
                <c:pt idx="10">
                  <c:v>100.77490849202351</c:v>
                </c:pt>
                <c:pt idx="11">
                  <c:v>100.0305507339843</c:v>
                </c:pt>
                <c:pt idx="12">
                  <c:v>99.690223733877346</c:v>
                </c:pt>
                <c:pt idx="13">
                  <c:v>98.74604316650678</c:v>
                </c:pt>
                <c:pt idx="14">
                  <c:v>97.100226980613641</c:v>
                </c:pt>
                <c:pt idx="15">
                  <c:v>96.756917928760132</c:v>
                </c:pt>
                <c:pt idx="16">
                  <c:v>107.69524506427035</c:v>
                </c:pt>
                <c:pt idx="17">
                  <c:v>108.86468746578396</c:v>
                </c:pt>
                <c:pt idx="18">
                  <c:v>107.70357793567048</c:v>
                </c:pt>
                <c:pt idx="19">
                  <c:v>107.06330163916002</c:v>
                </c:pt>
                <c:pt idx="20">
                  <c:v>107.43470146695408</c:v>
                </c:pt>
                <c:pt idx="21">
                  <c:v>108.66106464103915</c:v>
                </c:pt>
                <c:pt idx="22">
                  <c:v>110.43444153252508</c:v>
                </c:pt>
                <c:pt idx="23">
                  <c:v>110.52366025491094</c:v>
                </c:pt>
                <c:pt idx="24">
                  <c:v>109.43423220739474</c:v>
                </c:pt>
                <c:pt idx="25">
                  <c:v>109.98475755329488</c:v>
                </c:pt>
                <c:pt idx="26">
                  <c:v>111.68147018016872</c:v>
                </c:pt>
                <c:pt idx="27">
                  <c:v>112.16241627337553</c:v>
                </c:pt>
                <c:pt idx="28">
                  <c:v>111.25136709389731</c:v>
                </c:pt>
                <c:pt idx="29">
                  <c:v>110.11606274853946</c:v>
                </c:pt>
                <c:pt idx="30">
                  <c:v>108.86288345903758</c:v>
                </c:pt>
                <c:pt idx="31">
                  <c:v>108.11697453930938</c:v>
                </c:pt>
                <c:pt idx="32">
                  <c:v>108.39888740937764</c:v>
                </c:pt>
                <c:pt idx="33">
                  <c:v>108.22968708225862</c:v>
                </c:pt>
                <c:pt idx="34">
                  <c:v>108.05544437754875</c:v>
                </c:pt>
                <c:pt idx="35">
                  <c:v>108.56791204907657</c:v>
                </c:pt>
                <c:pt idx="36">
                  <c:v>109.73353506531564</c:v>
                </c:pt>
                <c:pt idx="37">
                  <c:v>111.10028407450181</c:v>
                </c:pt>
                <c:pt idx="38">
                  <c:v>111.80385366824243</c:v>
                </c:pt>
                <c:pt idx="39">
                  <c:v>112.89719150894761</c:v>
                </c:pt>
                <c:pt idx="40">
                  <c:v>114.96952387271789</c:v>
                </c:pt>
                <c:pt idx="41">
                  <c:v>116.62601579624679</c:v>
                </c:pt>
                <c:pt idx="42">
                  <c:v>117.38472863512597</c:v>
                </c:pt>
                <c:pt idx="43">
                  <c:v>116.89636344056871</c:v>
                </c:pt>
                <c:pt idx="44">
                  <c:v>115.21515506398475</c:v>
                </c:pt>
                <c:pt idx="45">
                  <c:v>113.54521606860627</c:v>
                </c:pt>
                <c:pt idx="46">
                  <c:v>112.14402275504303</c:v>
                </c:pt>
                <c:pt idx="47">
                  <c:v>112.16746174217592</c:v>
                </c:pt>
                <c:pt idx="48">
                  <c:v>113.2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D0D-4735-B64F-C0D981420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4111624"/>
        <c:axId val="294656160"/>
      </c:lineChart>
      <c:catAx>
        <c:axId val="29411162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294656160"/>
        <c:crosses val="autoZero"/>
        <c:auto val="1"/>
        <c:lblAlgn val="ctr"/>
        <c:lblOffset val="100"/>
        <c:noMultiLvlLbl val="0"/>
      </c:catAx>
      <c:valAx>
        <c:axId val="294656160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29411162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zaJun2018!$A$2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zaJun2018!$B$1:$N$1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zaJun2018!$B$2:$N$2</c:f>
              <c:numCache>
                <c:formatCode>General</c:formatCode>
                <c:ptCount val="13"/>
                <c:pt idx="0">
                  <c:v>449634</c:v>
                </c:pt>
                <c:pt idx="1">
                  <c:v>481408</c:v>
                </c:pt>
                <c:pt idx="2">
                  <c:v>376291</c:v>
                </c:pt>
                <c:pt idx="3">
                  <c:v>288848</c:v>
                </c:pt>
                <c:pt idx="4">
                  <c:v>400944</c:v>
                </c:pt>
                <c:pt idx="5">
                  <c:v>507433</c:v>
                </c:pt>
                <c:pt idx="6">
                  <c:v>394871</c:v>
                </c:pt>
                <c:pt idx="7">
                  <c:v>479136</c:v>
                </c:pt>
                <c:pt idx="8">
                  <c:v>453051</c:v>
                </c:pt>
                <c:pt idx="9">
                  <c:v>535656</c:v>
                </c:pt>
                <c:pt idx="10">
                  <c:v>392704</c:v>
                </c:pt>
                <c:pt idx="11">
                  <c:v>469146</c:v>
                </c:pt>
                <c:pt idx="12">
                  <c:v>506651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5C3-453D-9FDB-CE311620F20C}"/>
            </c:ext>
          </c:extLst>
        </c:ser>
        <c:ser>
          <c:idx val="1"/>
          <c:order val="1"/>
          <c:tx>
            <c:strRef>
              <c:f>zaJun2018!$A$3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zaJun2018!$B$1:$N$1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zaJun2018!$B$3:$N$3</c:f>
              <c:numCache>
                <c:formatCode>0</c:formatCode>
                <c:ptCount val="13"/>
                <c:pt idx="0">
                  <c:v>316606</c:v>
                </c:pt>
                <c:pt idx="1">
                  <c:v>331734</c:v>
                </c:pt>
                <c:pt idx="2">
                  <c:v>291356</c:v>
                </c:pt>
                <c:pt idx="3">
                  <c:v>291619</c:v>
                </c:pt>
                <c:pt idx="4">
                  <c:v>292922</c:v>
                </c:pt>
                <c:pt idx="5">
                  <c:v>298240</c:v>
                </c:pt>
                <c:pt idx="6">
                  <c:v>295267</c:v>
                </c:pt>
                <c:pt idx="7">
                  <c:v>311123</c:v>
                </c:pt>
                <c:pt idx="8">
                  <c:v>335550</c:v>
                </c:pt>
                <c:pt idx="9">
                  <c:v>345725</c:v>
                </c:pt>
                <c:pt idx="10">
                  <c:v>278026</c:v>
                </c:pt>
                <c:pt idx="11">
                  <c:v>324377</c:v>
                </c:pt>
                <c:pt idx="12">
                  <c:v>353474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5C3-453D-9FDB-CE311620F2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4655376"/>
        <c:axId val="294654984"/>
      </c:lineChart>
      <c:catAx>
        <c:axId val="29465537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94654984"/>
        <c:crosses val="autoZero"/>
        <c:auto val="1"/>
        <c:lblAlgn val="ctr"/>
        <c:lblOffset val="100"/>
        <c:noMultiLvlLbl val="0"/>
      </c:catAx>
      <c:valAx>
        <c:axId val="29465498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294655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4D28-F21E-432A-B89B-9C03D47C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6</Pages>
  <Words>1173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8288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88</cp:revision>
  <cp:lastPrinted>2018-11-22T10:08:00Z</cp:lastPrinted>
  <dcterms:created xsi:type="dcterms:W3CDTF">2018-06-21T10:44:00Z</dcterms:created>
  <dcterms:modified xsi:type="dcterms:W3CDTF">2018-11-22T10:08:00Z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