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450AB8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50AB8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50AB8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50AB8">
              <w:rPr>
                <w:rFonts w:ascii="Tahoma" w:hAnsi="Tahoma" w:cs="Tahoma"/>
              </w:rPr>
              <w:br w:type="column"/>
            </w:r>
            <w:r w:rsidRPr="00450AB8">
              <w:rPr>
                <w:rFonts w:ascii="Tahoma" w:hAnsi="Tahoma" w:cs="Tahoma"/>
              </w:rPr>
              <w:br w:type="column"/>
            </w:r>
            <w:r w:rsidRPr="00450AB8">
              <w:rPr>
                <w:rFonts w:ascii="Tahoma" w:hAnsi="Tahoma" w:cs="Tahoma"/>
              </w:rPr>
              <w:br w:type="page"/>
            </w:r>
            <w:r w:rsidRPr="00450AB8">
              <w:rPr>
                <w:rFonts w:ascii="Tahoma" w:hAnsi="Tahoma" w:cs="Tahoma"/>
              </w:rPr>
              <w:br w:type="page"/>
            </w:r>
            <w:r w:rsidR="004F6953" w:rsidRPr="00450AB8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450AB8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50AB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50AB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50AB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450AB8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50AB8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450AB8" w:rsidRDefault="004551B9" w:rsidP="00655C27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450A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450A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450A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450A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450A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70C3D" w:rsidRPr="00450A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655C27" w:rsidRPr="00450A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August </w:t>
            </w:r>
            <w:r w:rsidR="00431915" w:rsidRPr="00450A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CC2A23" w:rsidRPr="00450A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8</w:t>
            </w:r>
            <w:r w:rsidR="00655C27" w:rsidRPr="00450A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No. </w:t>
            </w:r>
            <w:r w:rsidR="00EB6741" w:rsidRPr="00450AB8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2</w:t>
            </w:r>
            <w:r w:rsidR="0011786B" w:rsidRPr="00450AB8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35</w:t>
            </w:r>
            <w:r w:rsidR="00431915" w:rsidRPr="00450AB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CC2A23" w:rsidRPr="00450AB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450AB8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450AB8" w:rsidTr="005074F6">
        <w:trPr>
          <w:cantSplit/>
        </w:trPr>
        <w:tc>
          <w:tcPr>
            <w:tcW w:w="5251" w:type="dxa"/>
            <w:vAlign w:val="center"/>
          </w:tcPr>
          <w:p w:rsidR="005D5311" w:rsidRPr="00450AB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50AB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450AB8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50AB8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50AB8" w:rsidRDefault="00655C27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450AB8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450AB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450AB8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50AB8" w:rsidRDefault="00655C27" w:rsidP="00EB674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450AB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August</w:t>
            </w:r>
            <w:r w:rsidR="00353834" w:rsidRPr="00450AB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CC2A23" w:rsidRPr="00450AB8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8</w:t>
            </w:r>
          </w:p>
        </w:tc>
      </w:tr>
    </w:tbl>
    <w:p w:rsidR="000F689B" w:rsidRPr="00450AB8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450AB8" w:rsidRDefault="00655C27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450AB8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July</w:t>
      </w:r>
      <w:r w:rsidR="00E33D13" w:rsidRPr="00450AB8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4450E5" w:rsidRPr="00450AB8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B55960" w:rsidRPr="00450AB8">
        <w:rPr>
          <w:rFonts w:ascii="Arial Narrow" w:hAnsi="Arial Narrow" w:cs="Tahoma"/>
          <w:b/>
          <w:bCs/>
          <w:sz w:val="30"/>
          <w:szCs w:val="30"/>
          <w:lang w:eastAsia="sr-Latn-BA"/>
        </w:rPr>
        <w:t>8</w:t>
      </w:r>
      <w:r w:rsidR="00E33D13" w:rsidRPr="00450AB8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450AB8" w:rsidRDefault="00655C27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450AB8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450AB8">
        <w:rPr>
          <w:rFonts w:ascii="Arial Narrow" w:hAnsi="Arial Narrow" w:cs="Tahoma"/>
          <w:b/>
          <w:i/>
          <w:sz w:val="28"/>
          <w:szCs w:val="28"/>
        </w:rPr>
        <w:t xml:space="preserve">Financial and insurance activities </w:t>
      </w:r>
      <w:r w:rsidRPr="00450AB8">
        <w:rPr>
          <w:rFonts w:ascii="Arial Narrow" w:hAnsi="Arial Narrow" w:cs="Tahoma"/>
          <w:b/>
          <w:i/>
          <w:sz w:val="28"/>
          <w:szCs w:val="28"/>
        </w:rPr>
        <w:t xml:space="preserve">      </w:t>
      </w:r>
      <w:r w:rsidRPr="00450AB8">
        <w:rPr>
          <w:rFonts w:ascii="Arial Narrow" w:hAnsi="Arial Narrow" w:cs="Tahoma"/>
          <w:b/>
          <w:sz w:val="28"/>
          <w:szCs w:val="28"/>
        </w:rPr>
        <w:t>1,</w:t>
      </w:r>
      <w:r w:rsidR="003A11CF" w:rsidRPr="00450AB8">
        <w:rPr>
          <w:rFonts w:ascii="Arial Narrow" w:hAnsi="Arial Narrow" w:cs="Tahoma"/>
          <w:b/>
          <w:sz w:val="28"/>
          <w:szCs w:val="28"/>
        </w:rPr>
        <w:t>3</w:t>
      </w:r>
      <w:r w:rsidR="00B55960" w:rsidRPr="00450AB8">
        <w:rPr>
          <w:rFonts w:ascii="Arial Narrow" w:hAnsi="Arial Narrow" w:cs="Tahoma"/>
          <w:b/>
          <w:sz w:val="28"/>
          <w:szCs w:val="28"/>
        </w:rPr>
        <w:t>51</w:t>
      </w:r>
      <w:r w:rsidR="00E33D13" w:rsidRPr="00450AB8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450AB8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="00E33D13" w:rsidRPr="00450AB8">
        <w:rPr>
          <w:rFonts w:ascii="Arial Narrow" w:hAnsi="Arial Narrow" w:cs="Tahoma"/>
          <w:b/>
          <w:sz w:val="28"/>
          <w:szCs w:val="28"/>
        </w:rPr>
        <w:t xml:space="preserve"> </w:t>
      </w:r>
      <w:r w:rsidRPr="00450AB8"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="007569EB" w:rsidRPr="00450AB8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E33D13" w:rsidRPr="00450AB8">
        <w:rPr>
          <w:rFonts w:ascii="Arial Narrow" w:hAnsi="Arial Narrow" w:cs="Tahoma"/>
          <w:b/>
          <w:sz w:val="28"/>
          <w:szCs w:val="28"/>
        </w:rPr>
        <w:t>5</w:t>
      </w:r>
      <w:r w:rsidR="00FA715C" w:rsidRPr="00450AB8">
        <w:rPr>
          <w:rFonts w:ascii="Arial Narrow" w:hAnsi="Arial Narrow" w:cs="Tahoma"/>
          <w:b/>
          <w:sz w:val="28"/>
          <w:szCs w:val="28"/>
        </w:rPr>
        <w:t>5</w:t>
      </w:r>
      <w:r w:rsidR="00B55960" w:rsidRPr="00450AB8">
        <w:rPr>
          <w:rFonts w:ascii="Arial Narrow" w:hAnsi="Arial Narrow" w:cs="Tahoma"/>
          <w:b/>
          <w:sz w:val="28"/>
          <w:szCs w:val="28"/>
        </w:rPr>
        <w:t>0</w:t>
      </w:r>
      <w:r w:rsidR="00E33D13" w:rsidRPr="00450AB8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450AB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450AB8">
        <w:rPr>
          <w:rFonts w:ascii="Tahoma" w:hAnsi="Tahoma" w:cs="Tahoma"/>
          <w:b/>
        </w:rPr>
        <w:tab/>
      </w:r>
      <w:r w:rsidRPr="00450AB8">
        <w:rPr>
          <w:rFonts w:ascii="Tahoma" w:hAnsi="Tahoma" w:cs="Tahoma"/>
          <w:b/>
        </w:rPr>
        <w:tab/>
      </w:r>
    </w:p>
    <w:p w:rsidR="00B82005" w:rsidRPr="00450AB8" w:rsidRDefault="00D00EF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Average monthly net wage of employed persons in Republika Srpska paid in July </w:t>
      </w:r>
      <w:r w:rsidR="00E33D13" w:rsidRPr="00450AB8">
        <w:rPr>
          <w:rFonts w:ascii="Arial Narrow" w:hAnsi="Arial Narrow" w:cs="Tahoma"/>
          <w:sz w:val="22"/>
        </w:rPr>
        <w:t>201</w:t>
      </w:r>
      <w:r w:rsidR="00FA715C" w:rsidRPr="00450AB8">
        <w:rPr>
          <w:rFonts w:ascii="Arial Narrow" w:hAnsi="Arial Narrow" w:cs="Tahoma"/>
          <w:sz w:val="22"/>
        </w:rPr>
        <w:t>8</w:t>
      </w:r>
      <w:r w:rsidR="00E33D13" w:rsidRPr="00450AB8">
        <w:rPr>
          <w:rFonts w:ascii="Arial Narrow" w:hAnsi="Arial Narrow" w:cs="Tahoma"/>
          <w:sz w:val="22"/>
        </w:rPr>
        <w:t xml:space="preserve"> </w:t>
      </w:r>
      <w:r w:rsidRPr="00450AB8">
        <w:rPr>
          <w:rFonts w:ascii="Arial Narrow" w:hAnsi="Arial Narrow" w:cs="Tahoma"/>
          <w:sz w:val="22"/>
        </w:rPr>
        <w:t>was</w:t>
      </w:r>
      <w:r w:rsidR="00E33D13" w:rsidRPr="00450AB8">
        <w:rPr>
          <w:rFonts w:ascii="Arial Narrow" w:hAnsi="Arial Narrow" w:cs="Tahoma"/>
          <w:b/>
          <w:sz w:val="22"/>
        </w:rPr>
        <w:t xml:space="preserve"> </w:t>
      </w:r>
      <w:r w:rsidR="00E33D13" w:rsidRPr="00450AB8">
        <w:rPr>
          <w:rFonts w:ascii="Arial Narrow" w:hAnsi="Arial Narrow" w:cs="Tahoma"/>
          <w:sz w:val="22"/>
        </w:rPr>
        <w:t>8</w:t>
      </w:r>
      <w:r w:rsidR="004450E5" w:rsidRPr="00450AB8">
        <w:rPr>
          <w:rFonts w:ascii="Arial Narrow" w:hAnsi="Arial Narrow" w:cs="Tahoma"/>
          <w:sz w:val="22"/>
        </w:rPr>
        <w:t>4</w:t>
      </w:r>
      <w:r w:rsidR="00B55960" w:rsidRPr="00450AB8">
        <w:rPr>
          <w:rFonts w:ascii="Arial Narrow" w:hAnsi="Arial Narrow" w:cs="Tahoma"/>
          <w:sz w:val="22"/>
        </w:rPr>
        <w:t>8</w:t>
      </w:r>
      <w:r w:rsidR="00E33D13" w:rsidRPr="00450AB8">
        <w:rPr>
          <w:rFonts w:ascii="Arial Narrow" w:hAnsi="Arial Narrow" w:cs="Tahoma"/>
          <w:sz w:val="22"/>
        </w:rPr>
        <w:t xml:space="preserve"> КМ, </w:t>
      </w:r>
      <w:r w:rsidRPr="00450AB8">
        <w:rPr>
          <w:rFonts w:ascii="Arial Narrow" w:hAnsi="Arial Narrow" w:cs="Tahoma"/>
          <w:sz w:val="22"/>
        </w:rPr>
        <w:t>while average monthly gross wage was</w:t>
      </w:r>
      <w:r w:rsidR="00E33D13" w:rsidRPr="00450AB8">
        <w:rPr>
          <w:rFonts w:ascii="Arial Narrow" w:hAnsi="Arial Narrow" w:cs="Tahoma"/>
          <w:sz w:val="22"/>
        </w:rPr>
        <w:t xml:space="preserve"> </w:t>
      </w:r>
      <w:r w:rsidRPr="00450AB8">
        <w:rPr>
          <w:rFonts w:ascii="Arial Narrow" w:hAnsi="Arial Narrow" w:cs="Tahoma"/>
          <w:sz w:val="22"/>
        </w:rPr>
        <w:t>1,</w:t>
      </w:r>
      <w:r w:rsidR="00E33D13" w:rsidRPr="00450AB8">
        <w:rPr>
          <w:rFonts w:ascii="Arial Narrow" w:hAnsi="Arial Narrow" w:cs="Tahoma"/>
          <w:sz w:val="22"/>
        </w:rPr>
        <w:t>3</w:t>
      </w:r>
      <w:r w:rsidR="00DD118A" w:rsidRPr="00450AB8">
        <w:rPr>
          <w:rFonts w:ascii="Arial Narrow" w:hAnsi="Arial Narrow" w:cs="Tahoma"/>
          <w:sz w:val="22"/>
        </w:rPr>
        <w:t>6</w:t>
      </w:r>
      <w:r w:rsidR="00B55960" w:rsidRPr="00450AB8">
        <w:rPr>
          <w:rFonts w:ascii="Arial Narrow" w:hAnsi="Arial Narrow" w:cs="Tahoma"/>
          <w:sz w:val="22"/>
        </w:rPr>
        <w:t>1</w:t>
      </w:r>
      <w:r w:rsidR="00F0781C" w:rsidRPr="00450AB8">
        <w:rPr>
          <w:rFonts w:ascii="Arial Narrow" w:hAnsi="Arial Narrow" w:cs="Tahoma"/>
          <w:sz w:val="22"/>
        </w:rPr>
        <w:t xml:space="preserve"> </w:t>
      </w:r>
      <w:r w:rsidR="00E33D13" w:rsidRPr="00450AB8">
        <w:rPr>
          <w:rFonts w:ascii="Arial Narrow" w:hAnsi="Arial Narrow" w:cs="Tahoma"/>
          <w:sz w:val="22"/>
        </w:rPr>
        <w:t>КМ.</w:t>
      </w:r>
      <w:r w:rsidR="00B82005" w:rsidRPr="00450AB8">
        <w:rPr>
          <w:rFonts w:ascii="Arial Narrow" w:hAnsi="Arial Narrow" w:cs="Tahoma"/>
          <w:sz w:val="22"/>
        </w:rPr>
        <w:t xml:space="preserve"> </w:t>
      </w:r>
    </w:p>
    <w:p w:rsidR="00B82005" w:rsidRPr="00450AB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145674" w:rsidRPr="00450AB8" w:rsidRDefault="0014567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Average net wage paid in July 2018, compared to June 2018, was really 0.5% higher and compared to July 2017 it was really 0.7% higher. </w:t>
      </w:r>
    </w:p>
    <w:p w:rsidR="00145674" w:rsidRPr="00450AB8" w:rsidRDefault="0014567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145674" w:rsidRPr="00450AB8" w:rsidRDefault="0014567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In July 2018, the highest average net wage, by section of economic activities, was paid in the section </w:t>
      </w:r>
      <w:r w:rsidRPr="00450AB8">
        <w:rPr>
          <w:rFonts w:ascii="Arial Narrow" w:hAnsi="Arial Narrow" w:cs="Tahoma"/>
          <w:i/>
          <w:sz w:val="22"/>
        </w:rPr>
        <w:t>Financial and insurance activities</w:t>
      </w:r>
      <w:r w:rsidRPr="00450AB8">
        <w:rPr>
          <w:rFonts w:ascii="Arial Narrow" w:hAnsi="Arial Narrow" w:cs="Tahoma"/>
          <w:sz w:val="22"/>
        </w:rPr>
        <w:t xml:space="preserve">, and it amounted to 1,351 KM. On the other hand, the lowest average net wage in July 2018 was the one paid in the section </w:t>
      </w:r>
      <w:r w:rsidRPr="00450AB8">
        <w:rPr>
          <w:rFonts w:ascii="Arial Narrow" w:hAnsi="Arial Narrow" w:cs="Tahoma"/>
          <w:i/>
          <w:sz w:val="22"/>
        </w:rPr>
        <w:t>Accommodation and food service activities</w:t>
      </w:r>
      <w:r w:rsidRPr="00450AB8">
        <w:rPr>
          <w:rFonts w:ascii="Arial Narrow" w:hAnsi="Arial Narrow" w:cs="Tahoma"/>
          <w:sz w:val="22"/>
        </w:rPr>
        <w:t xml:space="preserve"> 550 KM. </w:t>
      </w:r>
    </w:p>
    <w:p w:rsidR="00863C30" w:rsidRPr="00450AB8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450AB8" w:rsidRDefault="00145674" w:rsidP="00E33D13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In July 2018, compared to June 2018, the highest nominal increase in net wages was recorded in the section </w:t>
      </w:r>
      <w:r w:rsidRPr="00450AB8">
        <w:rPr>
          <w:rFonts w:ascii="Arial Narrow" w:hAnsi="Arial Narrow" w:cs="Tahoma"/>
          <w:i/>
          <w:sz w:val="22"/>
        </w:rPr>
        <w:t>Professional, scientific and technical activities</w:t>
      </w:r>
      <w:r w:rsidRPr="00450AB8">
        <w:rPr>
          <w:rFonts w:ascii="Arial Narrow" w:hAnsi="Arial Narrow" w:cs="Tahoma"/>
          <w:sz w:val="22"/>
        </w:rPr>
        <w:t xml:space="preserve"> 2.2%, followed by </w:t>
      </w:r>
      <w:r w:rsidRPr="00450AB8">
        <w:rPr>
          <w:rFonts w:ascii="Arial Narrow" w:hAnsi="Arial Narrow" w:cs="Tahoma"/>
          <w:i/>
          <w:sz w:val="22"/>
        </w:rPr>
        <w:t>Administrative and support service activities</w:t>
      </w:r>
      <w:r w:rsidRPr="00450AB8">
        <w:rPr>
          <w:rFonts w:ascii="Arial Narrow" w:hAnsi="Arial Narrow" w:cs="Tahoma"/>
          <w:sz w:val="22"/>
        </w:rPr>
        <w:t xml:space="preserve"> 1.7% and </w:t>
      </w:r>
      <w:r w:rsidRPr="00450AB8">
        <w:rPr>
          <w:rFonts w:ascii="Arial Narrow" w:hAnsi="Arial Narrow" w:cs="Tahoma"/>
          <w:i/>
          <w:sz w:val="22"/>
        </w:rPr>
        <w:t>Manufacturing</w:t>
      </w:r>
      <w:r w:rsidRPr="00450AB8">
        <w:rPr>
          <w:rFonts w:ascii="Arial Narrow" w:hAnsi="Arial Narrow" w:cs="Tahoma"/>
          <w:sz w:val="22"/>
        </w:rPr>
        <w:t xml:space="preserve"> 0.7%. </w:t>
      </w:r>
    </w:p>
    <w:p w:rsidR="00FF3EA0" w:rsidRPr="00450AB8" w:rsidRDefault="00FF3EA0" w:rsidP="00E33D13">
      <w:pPr>
        <w:jc w:val="both"/>
        <w:rPr>
          <w:rFonts w:ascii="Arial Narrow" w:hAnsi="Arial Narrow" w:cs="Tahoma"/>
          <w:sz w:val="22"/>
        </w:rPr>
      </w:pPr>
    </w:p>
    <w:p w:rsidR="00145674" w:rsidRPr="00450AB8" w:rsidRDefault="00145674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50AB8">
        <w:rPr>
          <w:rFonts w:ascii="Arial Narrow" w:hAnsi="Arial Narrow" w:cs="Tahoma"/>
          <w:sz w:val="22"/>
          <w:szCs w:val="22"/>
        </w:rPr>
        <w:t xml:space="preserve">The highest decrease in nominal wages was recorded in the section </w:t>
      </w:r>
      <w:r w:rsidRPr="00450AB8">
        <w:rPr>
          <w:rFonts w:ascii="Arial Narrow" w:hAnsi="Arial Narrow" w:cs="Tahoma"/>
          <w:i/>
          <w:sz w:val="22"/>
          <w:szCs w:val="22"/>
        </w:rPr>
        <w:t>Real estate activities</w:t>
      </w:r>
      <w:r w:rsidRPr="00450AB8">
        <w:rPr>
          <w:rFonts w:ascii="Arial Narrow" w:hAnsi="Arial Narrow" w:cs="Tahoma"/>
          <w:sz w:val="22"/>
          <w:szCs w:val="22"/>
        </w:rPr>
        <w:t xml:space="preserve"> 3.3%, followed by </w:t>
      </w:r>
      <w:r w:rsidRPr="00450AB8">
        <w:rPr>
          <w:rFonts w:ascii="Arial Narrow" w:hAnsi="Arial Narrow" w:cs="Tahoma"/>
          <w:i/>
          <w:sz w:val="22"/>
          <w:szCs w:val="22"/>
        </w:rPr>
        <w:t>Other service activities</w:t>
      </w:r>
      <w:r w:rsidRPr="00450AB8">
        <w:rPr>
          <w:rFonts w:ascii="Arial Narrow" w:hAnsi="Arial Narrow" w:cs="Tahoma"/>
          <w:sz w:val="22"/>
          <w:szCs w:val="22"/>
        </w:rPr>
        <w:t xml:space="preserve"> 3.1% and </w:t>
      </w:r>
      <w:r w:rsidRPr="00450AB8">
        <w:rPr>
          <w:rFonts w:ascii="Arial Narrow" w:hAnsi="Arial Narrow" w:cs="Tahoma"/>
          <w:i/>
          <w:sz w:val="22"/>
          <w:szCs w:val="22"/>
        </w:rPr>
        <w:t>Accommodation and food service activities</w:t>
      </w:r>
      <w:r w:rsidRPr="00450AB8">
        <w:rPr>
          <w:rFonts w:ascii="Arial Narrow" w:hAnsi="Arial Narrow" w:cs="Tahoma"/>
          <w:sz w:val="22"/>
          <w:szCs w:val="22"/>
        </w:rPr>
        <w:t xml:space="preserve"> 1.7%.</w:t>
      </w:r>
    </w:p>
    <w:p w:rsidR="00396802" w:rsidRPr="00450AB8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450AB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50AB8">
        <w:rPr>
          <w:rFonts w:ascii="Tahoma" w:hAnsi="Tahoma" w:cs="Tahoma"/>
          <w:i/>
          <w:sz w:val="14"/>
        </w:rPr>
        <w:t xml:space="preserve"> </w:t>
      </w:r>
      <w:r w:rsidRPr="00450AB8">
        <w:rPr>
          <w:rFonts w:ascii="Tahoma" w:hAnsi="Tahoma" w:cs="Tahoma"/>
          <w:sz w:val="14"/>
        </w:rPr>
        <w:t xml:space="preserve">   </w:t>
      </w:r>
      <w:r w:rsidRPr="00450AB8">
        <w:rPr>
          <w:rFonts w:ascii="Tahoma" w:hAnsi="Tahoma" w:cs="Tahoma"/>
          <w:sz w:val="14"/>
        </w:rPr>
        <w:tab/>
      </w:r>
      <w:r w:rsidRPr="00450AB8">
        <w:rPr>
          <w:rFonts w:ascii="Tahoma" w:hAnsi="Tahoma" w:cs="Tahoma"/>
          <w:sz w:val="14"/>
        </w:rPr>
        <w:tab/>
        <w:t xml:space="preserve">            </w:t>
      </w:r>
      <w:r w:rsidR="00F85AAC" w:rsidRPr="00450AB8">
        <w:rPr>
          <w:rFonts w:ascii="Tahoma" w:hAnsi="Tahoma" w:cs="Tahoma"/>
          <w:sz w:val="14"/>
        </w:rPr>
        <w:t xml:space="preserve">   </w:t>
      </w:r>
      <w:r w:rsidRPr="00450AB8">
        <w:rPr>
          <w:rFonts w:ascii="Arial Narrow" w:hAnsi="Arial Narrow" w:cs="Tahoma"/>
          <w:sz w:val="22"/>
          <w:szCs w:val="22"/>
        </w:rPr>
        <w:t>км</w:t>
      </w:r>
    </w:p>
    <w:p w:rsidR="00E33D13" w:rsidRPr="00450AB8" w:rsidRDefault="004F6953" w:rsidP="00E33D13">
      <w:pPr>
        <w:jc w:val="center"/>
        <w:rPr>
          <w:rFonts w:ascii="Tahoma" w:hAnsi="Tahoma" w:cs="Tahoma"/>
        </w:rPr>
      </w:pPr>
      <w:r w:rsidRPr="00450AB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2056765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450AB8">
        <w:rPr>
          <w:rFonts w:ascii="Tahoma" w:hAnsi="Tahoma" w:cs="Tahoma"/>
          <w:szCs w:val="18"/>
        </w:rPr>
        <w:t xml:space="preserve"> </w:t>
      </w:r>
      <w:r w:rsidR="00B55960" w:rsidRPr="00450AB8">
        <w:rPr>
          <w:noProof/>
        </w:rPr>
        <w:drawing>
          <wp:inline distT="0" distB="0" distL="0" distR="0" wp14:anchorId="3F67B93B" wp14:editId="0F660488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50AB8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450AB8" w:rsidRDefault="00655C27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450AB8">
        <w:rPr>
          <w:rFonts w:ascii="Arial Narrow" w:hAnsi="Arial Narrow" w:cs="Tahoma"/>
          <w:sz w:val="16"/>
          <w:szCs w:val="22"/>
        </w:rPr>
        <w:t>Graph</w:t>
      </w:r>
      <w:r w:rsidR="00E33D13" w:rsidRPr="00450AB8">
        <w:rPr>
          <w:rFonts w:ascii="Arial Narrow" w:hAnsi="Arial Narrow" w:cs="Tahoma"/>
          <w:sz w:val="16"/>
          <w:szCs w:val="22"/>
        </w:rPr>
        <w:t xml:space="preserve"> </w:t>
      </w:r>
      <w:r w:rsidR="0066022A" w:rsidRPr="00450AB8">
        <w:rPr>
          <w:rFonts w:ascii="Arial Narrow" w:hAnsi="Arial Narrow" w:cs="Tahoma"/>
          <w:sz w:val="16"/>
          <w:szCs w:val="22"/>
        </w:rPr>
        <w:t>1</w:t>
      </w:r>
      <w:r w:rsidR="00E33D13" w:rsidRPr="00450AB8">
        <w:rPr>
          <w:rFonts w:ascii="Arial Narrow" w:hAnsi="Arial Narrow" w:cs="Tahoma"/>
          <w:sz w:val="16"/>
          <w:szCs w:val="22"/>
        </w:rPr>
        <w:t xml:space="preserve">. </w:t>
      </w:r>
      <w:r w:rsidRPr="00450AB8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620BD6" w:rsidRPr="00450AB8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305A93" w:rsidRPr="00450AB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450AB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26152C" w:rsidRPr="00450AB8" w:rsidRDefault="0026152C" w:rsidP="00901910">
      <w:pPr>
        <w:rPr>
          <w:rFonts w:ascii="Arial Narrow" w:hAnsi="Arial Narrow" w:cs="Tahoma"/>
          <w:b/>
          <w:sz w:val="24"/>
          <w:szCs w:val="24"/>
        </w:rPr>
      </w:pPr>
    </w:p>
    <w:p w:rsidR="0026152C" w:rsidRPr="00450AB8" w:rsidRDefault="0026152C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450AB8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9B11B7" w:rsidRPr="00450AB8" w:rsidRDefault="0026152C" w:rsidP="009B11B7">
      <w:pPr>
        <w:jc w:val="both"/>
        <w:rPr>
          <w:rFonts w:ascii="Arial Narrow" w:hAnsi="Arial Narrow" w:cs="Tahoma"/>
          <w:b/>
          <w:sz w:val="28"/>
        </w:rPr>
      </w:pPr>
      <w:r w:rsidRPr="00450AB8">
        <w:rPr>
          <w:rFonts w:ascii="Arial Narrow" w:hAnsi="Arial Narrow" w:cs="Tahoma"/>
          <w:b/>
          <w:sz w:val="28"/>
        </w:rPr>
        <w:lastRenderedPageBreak/>
        <w:t>Monthly inflation</w:t>
      </w:r>
      <w:r w:rsidR="009B11B7" w:rsidRPr="00450AB8">
        <w:rPr>
          <w:rFonts w:ascii="Arial Narrow" w:hAnsi="Arial Narrow" w:cs="Tahoma"/>
          <w:b/>
          <w:sz w:val="28"/>
        </w:rPr>
        <w:t xml:space="preserve"> </w:t>
      </w:r>
      <w:r w:rsidRPr="00450AB8">
        <w:rPr>
          <w:rFonts w:ascii="Arial Narrow" w:hAnsi="Arial Narrow" w:cs="Tahoma"/>
          <w:b/>
          <w:sz w:val="28"/>
        </w:rPr>
        <w:t>-0.6% in July 2018</w:t>
      </w:r>
    </w:p>
    <w:p w:rsidR="009B11B7" w:rsidRPr="00450AB8" w:rsidRDefault="0026152C" w:rsidP="009B11B7">
      <w:pPr>
        <w:jc w:val="both"/>
        <w:rPr>
          <w:rFonts w:ascii="Arial Narrow" w:hAnsi="Arial Narrow" w:cs="Tahoma"/>
          <w:sz w:val="28"/>
        </w:rPr>
      </w:pPr>
      <w:r w:rsidRPr="00450AB8">
        <w:rPr>
          <w:rFonts w:ascii="Arial Narrow" w:hAnsi="Arial Narrow" w:cs="Tahoma"/>
          <w:b/>
          <w:sz w:val="28"/>
        </w:rPr>
        <w:t>Annual inflation</w:t>
      </w:r>
      <w:r w:rsidR="009B11B7" w:rsidRPr="00450AB8">
        <w:rPr>
          <w:rFonts w:ascii="Arial Narrow" w:hAnsi="Arial Narrow" w:cs="Tahoma"/>
          <w:b/>
          <w:sz w:val="28"/>
        </w:rPr>
        <w:t xml:space="preserve"> (</w:t>
      </w:r>
      <w:r w:rsidRPr="00450AB8">
        <w:rPr>
          <w:rFonts w:ascii="Arial Narrow" w:hAnsi="Arial Narrow" w:cs="Tahoma"/>
          <w:b/>
          <w:sz w:val="28"/>
        </w:rPr>
        <w:t>July</w:t>
      </w:r>
      <w:r w:rsidR="009B11B7" w:rsidRPr="00450AB8">
        <w:rPr>
          <w:rFonts w:ascii="Arial Narrow" w:hAnsi="Arial Narrow" w:cs="Tahoma"/>
          <w:b/>
          <w:sz w:val="28"/>
        </w:rPr>
        <w:t xml:space="preserve"> 2018/</w:t>
      </w:r>
      <w:r w:rsidRPr="00450AB8">
        <w:rPr>
          <w:rFonts w:ascii="Arial Narrow" w:hAnsi="Arial Narrow" w:cs="Tahoma"/>
          <w:b/>
          <w:sz w:val="28"/>
        </w:rPr>
        <w:t>July 2017) 1.</w:t>
      </w:r>
      <w:r w:rsidR="009B11B7" w:rsidRPr="00450AB8">
        <w:rPr>
          <w:rFonts w:ascii="Arial Narrow" w:hAnsi="Arial Narrow" w:cs="Tahoma"/>
          <w:b/>
          <w:sz w:val="28"/>
        </w:rPr>
        <w:t>5%</w:t>
      </w:r>
    </w:p>
    <w:p w:rsidR="009B11B7" w:rsidRPr="00450AB8" w:rsidRDefault="009B11B7" w:rsidP="009B11B7">
      <w:pPr>
        <w:jc w:val="both"/>
        <w:rPr>
          <w:rFonts w:ascii="Tahoma" w:hAnsi="Tahoma" w:cs="Tahoma"/>
        </w:rPr>
      </w:pPr>
    </w:p>
    <w:p w:rsidR="0026152C" w:rsidRPr="00450AB8" w:rsidRDefault="0026152C" w:rsidP="009B11B7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>Prices of products and services for personal consumption in Republika Srpska, measured with the consumer price index, in July</w:t>
      </w:r>
      <w:r w:rsidRPr="00450AB8">
        <w:rPr>
          <w:rFonts w:ascii="Arial Narrow" w:hAnsi="Arial Narrow" w:cs="Tahoma"/>
          <w:sz w:val="22"/>
        </w:rPr>
        <w:t xml:space="preserve"> 2018</w:t>
      </w:r>
      <w:r w:rsidRPr="00450AB8">
        <w:rPr>
          <w:rFonts w:ascii="Arial Narrow" w:hAnsi="Arial Narrow" w:cs="Tahoma"/>
          <w:sz w:val="22"/>
        </w:rPr>
        <w:t xml:space="preserve">, compared to the previous month, were </w:t>
      </w:r>
      <w:r w:rsidRPr="00450AB8">
        <w:rPr>
          <w:rFonts w:ascii="Arial Narrow" w:hAnsi="Arial Narrow" w:cs="Tahoma"/>
          <w:sz w:val="22"/>
        </w:rPr>
        <w:t>on the average 0.6% lower, while they were 1.5</w:t>
      </w:r>
      <w:r w:rsidRPr="00450AB8">
        <w:rPr>
          <w:rFonts w:ascii="Arial Narrow" w:hAnsi="Arial Narrow" w:cs="Tahoma"/>
          <w:sz w:val="22"/>
        </w:rPr>
        <w:t>% higher at the annual level</w:t>
      </w:r>
      <w:r w:rsidRPr="00450AB8">
        <w:rPr>
          <w:rFonts w:ascii="Arial Narrow" w:hAnsi="Arial Narrow" w:cs="Tahoma"/>
          <w:sz w:val="22"/>
        </w:rPr>
        <w:t>.</w:t>
      </w:r>
    </w:p>
    <w:p w:rsidR="0026152C" w:rsidRPr="00450AB8" w:rsidRDefault="0026152C" w:rsidP="009B11B7">
      <w:pPr>
        <w:jc w:val="both"/>
        <w:rPr>
          <w:rFonts w:ascii="Arial Narrow" w:hAnsi="Arial Narrow" w:cs="Tahoma"/>
          <w:sz w:val="22"/>
        </w:rPr>
      </w:pPr>
    </w:p>
    <w:p w:rsidR="0026152C" w:rsidRPr="00450AB8" w:rsidRDefault="0026152C" w:rsidP="009B11B7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Of the 12 main divisions of products and services, an increase in prices was recorded in three divisions, </w:t>
      </w:r>
      <w:r w:rsidR="00226B57" w:rsidRPr="00450AB8">
        <w:rPr>
          <w:rFonts w:ascii="Arial Narrow" w:hAnsi="Arial Narrow" w:cs="Tahoma"/>
          <w:sz w:val="22"/>
        </w:rPr>
        <w:t xml:space="preserve">a decrease was recorded in seven divisions, while prices in two divisions remained on the average at the same level. </w:t>
      </w:r>
    </w:p>
    <w:p w:rsidR="009B11B7" w:rsidRPr="00450AB8" w:rsidRDefault="009B11B7" w:rsidP="009B11B7">
      <w:pPr>
        <w:jc w:val="both"/>
        <w:rPr>
          <w:rFonts w:ascii="Arial Narrow" w:hAnsi="Arial Narrow" w:cs="Tahoma"/>
          <w:sz w:val="22"/>
        </w:rPr>
      </w:pPr>
    </w:p>
    <w:p w:rsidR="009B11B7" w:rsidRPr="00450AB8" w:rsidRDefault="00226B57" w:rsidP="009B11B7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The highest increase in prices in July was recorded in the division </w:t>
      </w:r>
      <w:r w:rsidRPr="00450AB8">
        <w:rPr>
          <w:rFonts w:ascii="Arial Narrow" w:hAnsi="Arial Narrow" w:cs="Tahoma"/>
          <w:i/>
          <w:sz w:val="22"/>
        </w:rPr>
        <w:t>Recreation and culture</w:t>
      </w:r>
      <w:r w:rsidRPr="00450AB8">
        <w:rPr>
          <w:rFonts w:ascii="Arial Narrow" w:hAnsi="Arial Narrow" w:cs="Tahoma"/>
          <w:sz w:val="22"/>
        </w:rPr>
        <w:t xml:space="preserve"> (1.7%), due to an increase in prices in the group travel arrangements by 16.9%. Higher prices were also recorded in the division </w:t>
      </w:r>
      <w:r w:rsidR="007A51E0" w:rsidRPr="00450AB8">
        <w:rPr>
          <w:rFonts w:ascii="Arial Narrow" w:hAnsi="Arial Narrow" w:cs="Tahoma"/>
          <w:i/>
          <w:sz w:val="22"/>
        </w:rPr>
        <w:t>Health care</w:t>
      </w:r>
      <w:r w:rsidR="007A51E0" w:rsidRPr="00450AB8">
        <w:rPr>
          <w:rFonts w:ascii="Arial Narrow" w:hAnsi="Arial Narrow" w:cs="Tahoma"/>
          <w:sz w:val="22"/>
        </w:rPr>
        <w:t xml:space="preserve"> (0.5%), due to higher purchase prices of certain medicaments in the group pharmaceutical products by 0.7%, as well as in the division </w:t>
      </w:r>
      <w:r w:rsidR="007A51E0" w:rsidRPr="00450AB8">
        <w:rPr>
          <w:rFonts w:ascii="Arial Narrow" w:hAnsi="Arial Narrow" w:cs="Tahoma"/>
          <w:i/>
          <w:sz w:val="22"/>
        </w:rPr>
        <w:t>Communication</w:t>
      </w:r>
      <w:r w:rsidR="007A51E0" w:rsidRPr="00450AB8">
        <w:rPr>
          <w:rFonts w:ascii="Arial Narrow" w:hAnsi="Arial Narrow" w:cs="Tahoma"/>
          <w:sz w:val="22"/>
        </w:rPr>
        <w:t xml:space="preserve"> (0.1%), due to higher prices in the group telephone and telefax services by 0.1%. </w:t>
      </w:r>
    </w:p>
    <w:p w:rsidR="009B11B7" w:rsidRPr="00450AB8" w:rsidRDefault="009B11B7" w:rsidP="009B11B7">
      <w:pPr>
        <w:jc w:val="both"/>
        <w:rPr>
          <w:rFonts w:ascii="Arial Narrow" w:hAnsi="Arial Narrow" w:cs="Tahoma"/>
          <w:sz w:val="22"/>
        </w:rPr>
      </w:pPr>
    </w:p>
    <w:p w:rsidR="009B11B7" w:rsidRPr="00450AB8" w:rsidRDefault="00DD0ED9" w:rsidP="009B11B7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>In the divisions</w:t>
      </w:r>
      <w:r w:rsidR="009B11B7" w:rsidRPr="00450AB8">
        <w:rPr>
          <w:rFonts w:ascii="Arial Narrow" w:hAnsi="Arial Narrow" w:cs="Tahoma"/>
          <w:sz w:val="22"/>
        </w:rPr>
        <w:t xml:space="preserve"> </w:t>
      </w:r>
      <w:r w:rsidRPr="00450AB8">
        <w:rPr>
          <w:rFonts w:ascii="Arial Narrow" w:hAnsi="Arial Narrow" w:cs="Tahoma"/>
          <w:i/>
          <w:sz w:val="22"/>
        </w:rPr>
        <w:t>Housing</w:t>
      </w:r>
      <w:r w:rsidRPr="00450AB8">
        <w:rPr>
          <w:rFonts w:ascii="Arial Narrow" w:hAnsi="Arial Narrow" w:cs="Tahoma"/>
          <w:sz w:val="22"/>
        </w:rPr>
        <w:t xml:space="preserve"> and</w:t>
      </w:r>
      <w:r w:rsidR="009B11B7" w:rsidRPr="00450AB8">
        <w:rPr>
          <w:rFonts w:ascii="Arial Narrow" w:hAnsi="Arial Narrow" w:cs="Tahoma"/>
          <w:sz w:val="22"/>
        </w:rPr>
        <w:t xml:space="preserve"> </w:t>
      </w:r>
      <w:r w:rsidRPr="00450AB8">
        <w:rPr>
          <w:rFonts w:ascii="Arial Narrow" w:hAnsi="Arial Narrow" w:cs="Tahoma"/>
          <w:i/>
          <w:sz w:val="22"/>
        </w:rPr>
        <w:t>Education</w:t>
      </w:r>
      <w:r w:rsidR="009B11B7" w:rsidRPr="00450AB8">
        <w:rPr>
          <w:rFonts w:ascii="Arial Narrow" w:hAnsi="Arial Narrow" w:cs="Tahoma"/>
          <w:sz w:val="22"/>
        </w:rPr>
        <w:t xml:space="preserve"> </w:t>
      </w:r>
      <w:r w:rsidRPr="00450AB8">
        <w:rPr>
          <w:rFonts w:ascii="Arial Narrow" w:hAnsi="Arial Narrow" w:cs="Tahoma"/>
          <w:sz w:val="22"/>
        </w:rPr>
        <w:t>prices remained on the average at the same level</w:t>
      </w:r>
      <w:r w:rsidR="009B11B7" w:rsidRPr="00450AB8">
        <w:rPr>
          <w:rFonts w:ascii="Arial Narrow" w:hAnsi="Arial Narrow" w:cs="Tahoma"/>
          <w:sz w:val="22"/>
        </w:rPr>
        <w:t>.</w:t>
      </w:r>
    </w:p>
    <w:p w:rsidR="00C86CE1" w:rsidRPr="00450AB8" w:rsidRDefault="00C86CE1" w:rsidP="009B11B7">
      <w:pPr>
        <w:jc w:val="both"/>
        <w:rPr>
          <w:rFonts w:ascii="Arial Narrow" w:hAnsi="Arial Narrow" w:cs="Tahoma"/>
          <w:sz w:val="22"/>
        </w:rPr>
      </w:pPr>
    </w:p>
    <w:p w:rsidR="00C86CE1" w:rsidRPr="00450AB8" w:rsidRDefault="00C86CE1" w:rsidP="009B11B7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The highest decrease in prices in July was recorded in the division </w:t>
      </w:r>
      <w:r w:rsidRPr="00450AB8">
        <w:rPr>
          <w:rFonts w:ascii="Arial Narrow" w:hAnsi="Arial Narrow" w:cs="Tahoma"/>
          <w:i/>
          <w:sz w:val="22"/>
        </w:rPr>
        <w:t>Clothing and footwear</w:t>
      </w:r>
      <w:r w:rsidRPr="00450AB8">
        <w:rPr>
          <w:rFonts w:ascii="Arial Narrow" w:hAnsi="Arial Narrow" w:cs="Tahoma"/>
          <w:sz w:val="22"/>
        </w:rPr>
        <w:t xml:space="preserve"> (4.5%), due to discounts on footwear by 6.7% and clothing by 3.3%. A decrease in prices was also recorded in the division </w:t>
      </w:r>
      <w:r w:rsidRPr="00450AB8">
        <w:rPr>
          <w:rFonts w:ascii="Arial Narrow" w:hAnsi="Arial Narrow" w:cs="Tahoma"/>
          <w:i/>
          <w:sz w:val="22"/>
        </w:rPr>
        <w:t>Food and non-alcoholic beverages</w:t>
      </w:r>
      <w:r w:rsidRPr="00450AB8">
        <w:rPr>
          <w:rFonts w:ascii="Arial Narrow" w:hAnsi="Arial Narrow" w:cs="Tahoma"/>
          <w:sz w:val="22"/>
        </w:rPr>
        <w:t xml:space="preserve"> (1.0%), as a result of lower seasonal prices in the group vegetables by 9.3% and fruit by 4.8%, as well as discounts in the group meat by 0.3% and in the group oils and fats by 0.4%. Lower prices were also recorded in the division </w:t>
      </w:r>
      <w:r w:rsidRPr="00450AB8">
        <w:rPr>
          <w:rFonts w:ascii="Arial Narrow" w:hAnsi="Arial Narrow" w:cs="Tahoma"/>
          <w:i/>
          <w:sz w:val="22"/>
        </w:rPr>
        <w:t>Transport</w:t>
      </w:r>
      <w:r w:rsidRPr="00450AB8">
        <w:rPr>
          <w:rFonts w:ascii="Arial Narrow" w:hAnsi="Arial Narrow" w:cs="Tahoma"/>
          <w:sz w:val="22"/>
        </w:rPr>
        <w:t xml:space="preserve"> (0.6%), due to corrections of purchase prices of fuels by 1.0%, and in the division </w:t>
      </w:r>
      <w:r w:rsidRPr="00450AB8">
        <w:rPr>
          <w:rFonts w:ascii="Arial Narrow" w:hAnsi="Arial Narrow" w:cs="Tahoma"/>
          <w:i/>
          <w:sz w:val="22"/>
        </w:rPr>
        <w:t>Alcoholic beverages and tobacco</w:t>
      </w:r>
      <w:r w:rsidRPr="00450AB8">
        <w:rPr>
          <w:rFonts w:ascii="Arial Narrow" w:hAnsi="Arial Narrow" w:cs="Tahoma"/>
          <w:sz w:val="22"/>
        </w:rPr>
        <w:t xml:space="preserve"> (0.3%), due to lower prices in the group alcoholic beverages by 0.9%.</w:t>
      </w:r>
      <w:r w:rsidR="00927B20" w:rsidRPr="00450AB8">
        <w:rPr>
          <w:rFonts w:ascii="Arial Narrow" w:hAnsi="Arial Narrow" w:cs="Tahoma"/>
          <w:sz w:val="22"/>
        </w:rPr>
        <w:t xml:space="preserve"> A decrease in prices in July were also recorded in the divisions </w:t>
      </w:r>
      <w:r w:rsidR="00927B20" w:rsidRPr="00450AB8">
        <w:rPr>
          <w:rFonts w:ascii="Arial Narrow" w:hAnsi="Arial Narrow" w:cs="Tahoma"/>
          <w:i/>
          <w:sz w:val="22"/>
        </w:rPr>
        <w:t>Furnishing and other equipment</w:t>
      </w:r>
      <w:r w:rsidR="00927B20" w:rsidRPr="00450AB8">
        <w:rPr>
          <w:rFonts w:ascii="Arial Narrow" w:hAnsi="Arial Narrow" w:cs="Tahoma"/>
          <w:sz w:val="22"/>
        </w:rPr>
        <w:t xml:space="preserve">, </w:t>
      </w:r>
      <w:r w:rsidR="00927B20" w:rsidRPr="00450AB8">
        <w:rPr>
          <w:rFonts w:ascii="Arial Narrow" w:hAnsi="Arial Narrow" w:cs="Tahoma"/>
          <w:i/>
          <w:sz w:val="22"/>
        </w:rPr>
        <w:t>Restaurants and hotels</w:t>
      </w:r>
      <w:r w:rsidR="00927B20" w:rsidRPr="00450AB8">
        <w:rPr>
          <w:rFonts w:ascii="Arial Narrow" w:hAnsi="Arial Narrow" w:cs="Tahoma"/>
          <w:sz w:val="22"/>
        </w:rPr>
        <w:t xml:space="preserve"> and </w:t>
      </w:r>
      <w:r w:rsidR="00927B20" w:rsidRPr="00450AB8">
        <w:rPr>
          <w:rFonts w:ascii="Arial Narrow" w:hAnsi="Arial Narrow" w:cs="Tahoma"/>
          <w:i/>
          <w:sz w:val="22"/>
        </w:rPr>
        <w:t>Other goods and services</w:t>
      </w:r>
      <w:r w:rsidR="00927B20" w:rsidRPr="00450AB8">
        <w:rPr>
          <w:rFonts w:ascii="Arial Narrow" w:hAnsi="Arial Narrow" w:cs="Tahoma"/>
          <w:sz w:val="22"/>
        </w:rPr>
        <w:t xml:space="preserve">, by 0.1% each. </w:t>
      </w:r>
    </w:p>
    <w:p w:rsidR="009B11B7" w:rsidRPr="00450AB8" w:rsidRDefault="009B11B7" w:rsidP="009B11B7">
      <w:pPr>
        <w:jc w:val="both"/>
        <w:rPr>
          <w:rFonts w:ascii="Arial Narrow" w:hAnsi="Arial Narrow" w:cs="Tahoma"/>
          <w:sz w:val="22"/>
        </w:rPr>
      </w:pPr>
    </w:p>
    <w:p w:rsidR="009B11B7" w:rsidRPr="00450AB8" w:rsidRDefault="009B11B7" w:rsidP="009B11B7">
      <w:pPr>
        <w:rPr>
          <w:rFonts w:ascii="Tahoma" w:hAnsi="Tahoma" w:cs="Tahoma"/>
          <w:b/>
        </w:rPr>
      </w:pPr>
    </w:p>
    <w:p w:rsidR="00020FA2" w:rsidRPr="00450AB8" w:rsidRDefault="00655C27" w:rsidP="002A6E5D">
      <w:pPr>
        <w:jc w:val="center"/>
        <w:rPr>
          <w:rFonts w:ascii="Calibri" w:hAnsi="Calibri"/>
          <w:noProof/>
          <w:sz w:val="22"/>
          <w:szCs w:val="22"/>
        </w:rPr>
      </w:pPr>
      <w:r w:rsidRPr="00450AB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D315C" wp14:editId="219B52E4">
                <wp:simplePos x="0" y="0"/>
                <wp:positionH relativeFrom="column">
                  <wp:posOffset>3649649</wp:posOffset>
                </wp:positionH>
                <wp:positionV relativeFrom="paragraph">
                  <wp:posOffset>1817315</wp:posOffset>
                </wp:positionV>
                <wp:extent cx="953770" cy="241539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5C27" w:rsidRPr="00EA799C" w:rsidRDefault="00655C27" w:rsidP="00655C2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D315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87.35pt;margin-top:143.1pt;width:7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" fillcolor="window" stroked="f" strokeweight=".5pt">
                <v:textbox>
                  <w:txbxContent>
                    <w:p w:rsidR="00655C27" w:rsidRPr="00EA799C" w:rsidRDefault="00655C27" w:rsidP="00655C2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450AB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E1507" wp14:editId="088956AF">
                <wp:simplePos x="0" y="0"/>
                <wp:positionH relativeFrom="column">
                  <wp:posOffset>2266122</wp:posOffset>
                </wp:positionH>
                <wp:positionV relativeFrom="paragraph">
                  <wp:posOffset>1817315</wp:posOffset>
                </wp:positionV>
                <wp:extent cx="938254" cy="29419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5C27" w:rsidRPr="00EA799C" w:rsidRDefault="00655C27" w:rsidP="00655C2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1507" id="Text Box 27" o:spid="_x0000_s1027" type="#_x0000_t202" style="position:absolute;left:0;text-align:left;margin-left:178.45pt;margin-top:143.1pt;width:73.9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" fillcolor="window" stroked="f" strokeweight=".5pt">
                <v:textbox>
                  <w:txbxContent>
                    <w:p w:rsidR="00655C27" w:rsidRPr="00EA799C" w:rsidRDefault="00655C27" w:rsidP="00655C2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9B11B7" w:rsidRPr="00450AB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2274377</wp:posOffset>
                </wp:positionH>
                <wp:positionV relativeFrom="paragraph">
                  <wp:posOffset>1974215</wp:posOffset>
                </wp:positionV>
                <wp:extent cx="2122227" cy="20005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227" cy="20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79.1pt;margin-top:155.45pt;width:167.1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="009B11B7" w:rsidRPr="00450AB8">
        <w:rPr>
          <w:rFonts w:ascii="Calibri" w:hAnsi="Calibri"/>
          <w:noProof/>
          <w:sz w:val="22"/>
          <w:szCs w:val="22"/>
        </w:rPr>
        <w:drawing>
          <wp:inline distT="0" distB="0" distL="0" distR="0" wp14:anchorId="264659B2" wp14:editId="73EBBF1A">
            <wp:extent cx="5943600" cy="2136038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450AB8" w:rsidRDefault="002A6E5D" w:rsidP="002A6E5D">
      <w:pPr>
        <w:jc w:val="center"/>
        <w:rPr>
          <w:rFonts w:ascii="Arial Narrow" w:hAnsi="Arial Narrow" w:cs="Tahoma"/>
          <w:sz w:val="18"/>
          <w:szCs w:val="16"/>
        </w:rPr>
      </w:pPr>
    </w:p>
    <w:p w:rsidR="002A6E5D" w:rsidRPr="00450AB8" w:rsidRDefault="00655C27" w:rsidP="002A6E5D">
      <w:pPr>
        <w:jc w:val="center"/>
        <w:rPr>
          <w:rFonts w:ascii="Arial Narrow" w:hAnsi="Arial Narrow" w:cs="Tahoma"/>
          <w:sz w:val="18"/>
          <w:szCs w:val="16"/>
        </w:rPr>
      </w:pPr>
      <w:r w:rsidRPr="00450AB8">
        <w:rPr>
          <w:rFonts w:ascii="Arial Narrow" w:hAnsi="Arial Narrow" w:cs="Tahoma"/>
          <w:sz w:val="18"/>
          <w:szCs w:val="16"/>
        </w:rPr>
        <w:t>Graph</w:t>
      </w:r>
      <w:r w:rsidR="002A6E5D" w:rsidRPr="00450AB8">
        <w:rPr>
          <w:rFonts w:ascii="Arial Narrow" w:hAnsi="Arial Narrow" w:cs="Tahoma"/>
          <w:sz w:val="18"/>
          <w:szCs w:val="16"/>
        </w:rPr>
        <w:t xml:space="preserve"> 2. </w:t>
      </w:r>
      <w:r w:rsidRPr="00450AB8">
        <w:rPr>
          <w:rFonts w:ascii="Arial Narrow" w:hAnsi="Arial Narrow" w:cs="Tahoma"/>
          <w:sz w:val="18"/>
          <w:szCs w:val="16"/>
        </w:rPr>
        <w:t>Monthly and annual inflation</w:t>
      </w:r>
    </w:p>
    <w:p w:rsidR="002A6E5D" w:rsidRPr="00450AB8" w:rsidRDefault="002A6E5D" w:rsidP="00901910">
      <w:pPr>
        <w:rPr>
          <w:rFonts w:ascii="Arial Narrow" w:hAnsi="Arial Narrow" w:cs="Tahoma"/>
          <w:b/>
          <w:sz w:val="22"/>
          <w:szCs w:val="22"/>
        </w:rPr>
      </w:pPr>
    </w:p>
    <w:p w:rsidR="00AC7730" w:rsidRPr="00450AB8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450AB8" w:rsidRDefault="003C4F67" w:rsidP="004A5E15">
      <w:pPr>
        <w:rPr>
          <w:rFonts w:ascii="Arial Narrow" w:hAnsi="Arial Narrow" w:cs="Tahoma"/>
          <w:b/>
          <w:sz w:val="30"/>
          <w:szCs w:val="30"/>
        </w:rPr>
      </w:pPr>
      <w:r w:rsidRPr="00450AB8">
        <w:rPr>
          <w:rFonts w:ascii="Arial Narrow" w:hAnsi="Arial Narrow" w:cs="Tahoma"/>
          <w:b/>
          <w:sz w:val="30"/>
          <w:szCs w:val="30"/>
        </w:rPr>
        <w:t>Coverage of import with export</w:t>
      </w:r>
      <w:r w:rsidR="004A5E15" w:rsidRPr="00450AB8">
        <w:rPr>
          <w:rFonts w:ascii="Arial Narrow" w:hAnsi="Arial Narrow" w:cs="Tahoma"/>
          <w:b/>
          <w:sz w:val="30"/>
          <w:szCs w:val="30"/>
        </w:rPr>
        <w:t xml:space="preserve"> (</w:t>
      </w:r>
      <w:r w:rsidRPr="00450AB8">
        <w:rPr>
          <w:rFonts w:ascii="Arial Narrow" w:hAnsi="Arial Narrow" w:cs="Tahoma"/>
          <w:b/>
          <w:sz w:val="30"/>
          <w:szCs w:val="30"/>
        </w:rPr>
        <w:t>in the period January-July</w:t>
      </w:r>
      <w:r w:rsidR="004A5E15" w:rsidRPr="00450AB8">
        <w:rPr>
          <w:rFonts w:ascii="Arial Narrow" w:hAnsi="Arial Narrow" w:cs="Tahoma"/>
          <w:b/>
          <w:sz w:val="30"/>
          <w:szCs w:val="30"/>
        </w:rPr>
        <w:t xml:space="preserve"> 2018)</w:t>
      </w:r>
      <w:r w:rsidR="00B16936" w:rsidRPr="00450AB8">
        <w:rPr>
          <w:rFonts w:ascii="Arial Narrow" w:hAnsi="Arial Narrow" w:cs="Tahoma"/>
          <w:b/>
          <w:sz w:val="30"/>
          <w:szCs w:val="30"/>
        </w:rPr>
        <w:t xml:space="preserve"> 7</w:t>
      </w:r>
      <w:r w:rsidR="002D5437" w:rsidRPr="00450AB8">
        <w:rPr>
          <w:rFonts w:ascii="Arial Narrow" w:hAnsi="Arial Narrow" w:cs="Tahoma"/>
          <w:b/>
          <w:sz w:val="30"/>
          <w:szCs w:val="30"/>
        </w:rPr>
        <w:t>1</w:t>
      </w:r>
      <w:r w:rsidRPr="00450AB8">
        <w:rPr>
          <w:rFonts w:ascii="Arial Narrow" w:hAnsi="Arial Narrow" w:cs="Tahoma"/>
          <w:b/>
          <w:sz w:val="30"/>
          <w:szCs w:val="30"/>
        </w:rPr>
        <w:t>.</w:t>
      </w:r>
      <w:r w:rsidR="002D5437" w:rsidRPr="00450AB8">
        <w:rPr>
          <w:rFonts w:ascii="Arial Narrow" w:hAnsi="Arial Narrow" w:cs="Tahoma"/>
          <w:b/>
          <w:sz w:val="30"/>
          <w:szCs w:val="30"/>
        </w:rPr>
        <w:t>1</w:t>
      </w:r>
      <w:r w:rsidR="004A5E15" w:rsidRPr="00450AB8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4A5E15" w:rsidRPr="00450AB8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5E15" w:rsidRPr="00450AB8" w:rsidRDefault="003C4F67" w:rsidP="004A5E15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>In July 2018,</w:t>
      </w:r>
      <w:r w:rsidR="004A5E15" w:rsidRPr="00450AB8">
        <w:rPr>
          <w:rFonts w:ascii="Arial Narrow" w:hAnsi="Arial Narrow" w:cs="Tahoma"/>
          <w:sz w:val="22"/>
        </w:rPr>
        <w:t xml:space="preserve"> </w:t>
      </w:r>
      <w:r w:rsidRPr="00450AB8">
        <w:rPr>
          <w:rFonts w:ascii="Arial Narrow" w:hAnsi="Arial Narrow" w:cs="Tahoma"/>
          <w:sz w:val="22"/>
        </w:rPr>
        <w:t>the value of export was</w:t>
      </w:r>
      <w:r w:rsidR="004A5E15" w:rsidRPr="00450AB8">
        <w:rPr>
          <w:rFonts w:ascii="Arial Narrow" w:hAnsi="Arial Narrow" w:cs="Tahoma"/>
          <w:sz w:val="22"/>
        </w:rPr>
        <w:t xml:space="preserve"> </w:t>
      </w:r>
      <w:r w:rsidR="002D5437" w:rsidRPr="00450AB8">
        <w:rPr>
          <w:rFonts w:ascii="Arial Narrow" w:hAnsi="Arial Narrow" w:cs="Tahoma"/>
          <w:sz w:val="22"/>
        </w:rPr>
        <w:t>347</w:t>
      </w:r>
      <w:r w:rsidR="00B16936" w:rsidRPr="00450AB8">
        <w:rPr>
          <w:rFonts w:ascii="Arial Narrow" w:hAnsi="Arial Narrow" w:cs="Tahoma"/>
          <w:sz w:val="22"/>
        </w:rPr>
        <w:t xml:space="preserve"> </w:t>
      </w:r>
      <w:r w:rsidRPr="00450AB8">
        <w:rPr>
          <w:rFonts w:ascii="Arial Narrow" w:hAnsi="Arial Narrow" w:cs="Tahoma"/>
          <w:sz w:val="22"/>
        </w:rPr>
        <w:t>million</w:t>
      </w:r>
      <w:r w:rsidR="004A5E15" w:rsidRPr="00450AB8">
        <w:rPr>
          <w:rFonts w:ascii="Arial Narrow" w:hAnsi="Arial Narrow" w:cs="Tahoma"/>
          <w:sz w:val="22"/>
        </w:rPr>
        <w:t xml:space="preserve"> КМ </w:t>
      </w:r>
      <w:r w:rsidRPr="00450AB8">
        <w:rPr>
          <w:rFonts w:ascii="Arial Narrow" w:hAnsi="Arial Narrow" w:cs="Tahoma"/>
          <w:sz w:val="22"/>
        </w:rPr>
        <w:t>and the value of import was</w:t>
      </w:r>
      <w:r w:rsidR="004A5E15" w:rsidRPr="00450AB8">
        <w:rPr>
          <w:rFonts w:ascii="Arial Narrow" w:hAnsi="Arial Narrow" w:cs="Tahoma"/>
          <w:sz w:val="22"/>
        </w:rPr>
        <w:t xml:space="preserve"> </w:t>
      </w:r>
      <w:r w:rsidR="002D5437" w:rsidRPr="00450AB8">
        <w:rPr>
          <w:rFonts w:ascii="Arial Narrow" w:hAnsi="Arial Narrow" w:cs="Tahoma"/>
          <w:sz w:val="22"/>
        </w:rPr>
        <w:t>5</w:t>
      </w:r>
      <w:r w:rsidR="00934903" w:rsidRPr="00450AB8">
        <w:rPr>
          <w:rFonts w:ascii="Arial Narrow" w:hAnsi="Arial Narrow" w:cs="Tahoma"/>
          <w:sz w:val="22"/>
        </w:rPr>
        <w:t>3</w:t>
      </w:r>
      <w:r w:rsidR="002D5437" w:rsidRPr="00450AB8">
        <w:rPr>
          <w:rFonts w:ascii="Arial Narrow" w:hAnsi="Arial Narrow" w:cs="Tahoma"/>
          <w:sz w:val="22"/>
        </w:rPr>
        <w:t>6</w:t>
      </w:r>
      <w:r w:rsidR="004A5E15" w:rsidRPr="00450AB8">
        <w:rPr>
          <w:rFonts w:ascii="Arial Narrow" w:hAnsi="Arial Narrow" w:cs="Tahoma"/>
          <w:sz w:val="22"/>
        </w:rPr>
        <w:t xml:space="preserve"> </w:t>
      </w:r>
      <w:r w:rsidRPr="00450AB8">
        <w:rPr>
          <w:rFonts w:ascii="Arial Narrow" w:hAnsi="Arial Narrow" w:cs="Tahoma"/>
          <w:sz w:val="22"/>
        </w:rPr>
        <w:t>million</w:t>
      </w:r>
      <w:r w:rsidR="004A5E15" w:rsidRPr="00450AB8">
        <w:rPr>
          <w:rFonts w:ascii="Arial Narrow" w:hAnsi="Arial Narrow" w:cs="Tahoma"/>
          <w:sz w:val="22"/>
        </w:rPr>
        <w:t xml:space="preserve"> КМ.</w:t>
      </w:r>
    </w:p>
    <w:p w:rsidR="003C4F67" w:rsidRPr="00450AB8" w:rsidRDefault="003C4F67" w:rsidP="004A5E15">
      <w:pPr>
        <w:jc w:val="both"/>
        <w:rPr>
          <w:rFonts w:ascii="Arial Narrow" w:hAnsi="Arial Narrow" w:cs="Tahoma"/>
          <w:sz w:val="22"/>
        </w:rPr>
      </w:pPr>
    </w:p>
    <w:p w:rsidR="003C4F67" w:rsidRPr="00450AB8" w:rsidRDefault="003C4F67" w:rsidP="003C4F67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In the total external trade of Republika Srpska in July </w:t>
      </w:r>
      <w:r w:rsidRPr="00450AB8">
        <w:rPr>
          <w:rFonts w:ascii="Arial Narrow" w:hAnsi="Arial Narrow" w:cs="Tahoma"/>
          <w:sz w:val="22"/>
        </w:rPr>
        <w:t>2018</w:t>
      </w:r>
      <w:r w:rsidRPr="00450AB8">
        <w:rPr>
          <w:rFonts w:ascii="Arial Narrow" w:hAnsi="Arial Narrow" w:cs="Tahoma"/>
          <w:sz w:val="22"/>
        </w:rPr>
        <w:t xml:space="preserve">, the percentage of coverage of import with export was </w:t>
      </w:r>
      <w:r w:rsidRPr="00450AB8">
        <w:rPr>
          <w:rFonts w:ascii="Arial Narrow" w:hAnsi="Arial Narrow" w:cs="Tahoma"/>
          <w:sz w:val="22"/>
        </w:rPr>
        <w:t>64.7</w:t>
      </w:r>
      <w:r w:rsidR="00450AB8">
        <w:rPr>
          <w:rFonts w:ascii="Arial Narrow" w:hAnsi="Arial Narrow" w:cs="Tahoma"/>
          <w:sz w:val="22"/>
        </w:rPr>
        <w:t>%.</w:t>
      </w:r>
      <w:bookmarkStart w:id="0" w:name="_GoBack"/>
      <w:bookmarkEnd w:id="0"/>
      <w:r w:rsidRPr="00450AB8">
        <w:rPr>
          <w:rFonts w:ascii="Arial Narrow" w:hAnsi="Arial Narrow" w:cs="Tahoma"/>
          <w:sz w:val="22"/>
        </w:rPr>
        <w:t xml:space="preserve"> The percentage of coverage of import with export for the period January – </w:t>
      </w:r>
      <w:r w:rsidRPr="00450AB8">
        <w:rPr>
          <w:rFonts w:ascii="Arial Narrow" w:hAnsi="Arial Narrow" w:cs="Tahoma"/>
          <w:sz w:val="22"/>
        </w:rPr>
        <w:t>July of the current year was 71.1</w:t>
      </w:r>
      <w:r w:rsidRPr="00450AB8">
        <w:rPr>
          <w:rFonts w:ascii="Arial Narrow" w:hAnsi="Arial Narrow" w:cs="Tahoma"/>
          <w:sz w:val="22"/>
        </w:rPr>
        <w:t>%.</w:t>
      </w:r>
    </w:p>
    <w:p w:rsidR="003C4F67" w:rsidRPr="00450AB8" w:rsidRDefault="003C4F67" w:rsidP="004A5E15">
      <w:pPr>
        <w:jc w:val="both"/>
        <w:rPr>
          <w:rFonts w:ascii="Arial Narrow" w:hAnsi="Arial Narrow" w:cs="Tahoma"/>
          <w:sz w:val="22"/>
        </w:rPr>
      </w:pPr>
    </w:p>
    <w:p w:rsidR="004A5E15" w:rsidRPr="00450AB8" w:rsidRDefault="003C4F67" w:rsidP="004A5E15">
      <w:pPr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 xml:space="preserve">In the period January – July 2018, the value of export was two billion and 173 million KM, which represented an increase by 12.0% compared to the same period of the previous year. During the same period, the value of import was three billion and 57 million KM, which represented an increase by 10.7% compared to the same period of the previous year. </w:t>
      </w:r>
    </w:p>
    <w:p w:rsidR="004A5E15" w:rsidRPr="00450AB8" w:rsidRDefault="004A5E15" w:rsidP="004A5E15">
      <w:pPr>
        <w:jc w:val="both"/>
        <w:rPr>
          <w:rFonts w:ascii="Arial Narrow" w:hAnsi="Arial Narrow" w:cs="Tahoma"/>
          <w:sz w:val="22"/>
        </w:rPr>
      </w:pPr>
    </w:p>
    <w:p w:rsidR="004A5E15" w:rsidRPr="00450AB8" w:rsidRDefault="003C4F67" w:rsidP="004A5E15">
      <w:pPr>
        <w:jc w:val="both"/>
        <w:rPr>
          <w:rFonts w:ascii="Arial Narrow" w:hAnsi="Arial Narrow" w:cs="Tahoma"/>
          <w:sz w:val="22"/>
          <w:szCs w:val="22"/>
        </w:rPr>
      </w:pPr>
      <w:r w:rsidRPr="00450AB8">
        <w:rPr>
          <w:rFonts w:ascii="Arial Narrow" w:hAnsi="Arial Narrow" w:cs="Tahoma"/>
          <w:sz w:val="22"/>
        </w:rPr>
        <w:t>In terms of the geographical distribution of external trade of Republika Srpska, in the period January – July</w:t>
      </w:r>
      <w:r w:rsidRPr="00450AB8">
        <w:rPr>
          <w:rFonts w:ascii="Arial Narrow" w:hAnsi="Arial Narrow" w:cs="Tahoma"/>
          <w:sz w:val="22"/>
        </w:rPr>
        <w:t xml:space="preserve"> 2018</w:t>
      </w:r>
      <w:r w:rsidRPr="00450AB8">
        <w:rPr>
          <w:rFonts w:ascii="Arial Narrow" w:hAnsi="Arial Narrow" w:cs="Tahoma"/>
          <w:sz w:val="22"/>
        </w:rPr>
        <w:t xml:space="preserve">, the highest value of export was that of export to Italy, with </w:t>
      </w:r>
      <w:r w:rsidRPr="00450AB8">
        <w:rPr>
          <w:rFonts w:ascii="Arial Narrow" w:hAnsi="Arial Narrow" w:cs="Tahoma"/>
          <w:sz w:val="22"/>
        </w:rPr>
        <w:t>335</w:t>
      </w:r>
      <w:r w:rsidRPr="00450AB8">
        <w:rPr>
          <w:rFonts w:ascii="Arial Narrow" w:hAnsi="Arial Narrow" w:cs="Tahoma"/>
          <w:sz w:val="22"/>
        </w:rPr>
        <w:t xml:space="preserve"> million KM or </w:t>
      </w:r>
      <w:r w:rsidRPr="00450AB8">
        <w:rPr>
          <w:rFonts w:ascii="Arial Narrow" w:hAnsi="Arial Narrow" w:cs="Tahoma"/>
          <w:sz w:val="22"/>
        </w:rPr>
        <w:t>15.4</w:t>
      </w:r>
      <w:r w:rsidRPr="00450AB8">
        <w:rPr>
          <w:rFonts w:ascii="Arial Narrow" w:hAnsi="Arial Narrow" w:cs="Tahoma"/>
          <w:sz w:val="22"/>
        </w:rPr>
        <w:t xml:space="preserve">%, followed by Croatia, with </w:t>
      </w:r>
      <w:r w:rsidRPr="00450AB8">
        <w:rPr>
          <w:rFonts w:ascii="Arial Narrow" w:hAnsi="Arial Narrow" w:cs="Tahoma"/>
          <w:sz w:val="22"/>
        </w:rPr>
        <w:t>284 million KM or 13.1</w:t>
      </w:r>
      <w:r w:rsidRPr="00450AB8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</w:t>
      </w:r>
      <w:r w:rsidRPr="00450AB8">
        <w:rPr>
          <w:rFonts w:ascii="Arial Narrow" w:hAnsi="Arial Narrow" w:cs="Tahoma"/>
          <w:sz w:val="22"/>
        </w:rPr>
        <w:t>Russia</w:t>
      </w:r>
      <w:r w:rsidRPr="00450AB8">
        <w:rPr>
          <w:rFonts w:ascii="Arial Narrow" w:hAnsi="Arial Narrow" w:cs="Tahoma"/>
          <w:sz w:val="22"/>
        </w:rPr>
        <w:t xml:space="preserve">, with </w:t>
      </w:r>
      <w:r w:rsidRPr="00450AB8">
        <w:rPr>
          <w:rFonts w:ascii="Arial Narrow" w:hAnsi="Arial Narrow" w:cs="Tahoma"/>
          <w:sz w:val="22"/>
        </w:rPr>
        <w:t>493 million KM or 16.1</w:t>
      </w:r>
      <w:r w:rsidRPr="00450AB8">
        <w:rPr>
          <w:rFonts w:ascii="Arial Narrow" w:hAnsi="Arial Narrow" w:cs="Tahoma"/>
          <w:sz w:val="22"/>
        </w:rPr>
        <w:t xml:space="preserve">%, followed by </w:t>
      </w:r>
      <w:r w:rsidRPr="00450AB8">
        <w:rPr>
          <w:rFonts w:ascii="Arial Narrow" w:hAnsi="Arial Narrow" w:cs="Tahoma"/>
          <w:sz w:val="22"/>
        </w:rPr>
        <w:t>Serbia</w:t>
      </w:r>
      <w:r w:rsidRPr="00450AB8">
        <w:rPr>
          <w:rFonts w:ascii="Arial Narrow" w:hAnsi="Arial Narrow" w:cs="Tahoma"/>
          <w:sz w:val="22"/>
        </w:rPr>
        <w:t xml:space="preserve">, with </w:t>
      </w:r>
      <w:r w:rsidRPr="00450AB8">
        <w:rPr>
          <w:rFonts w:ascii="Arial Narrow" w:hAnsi="Arial Narrow" w:cs="Tahoma"/>
          <w:sz w:val="22"/>
        </w:rPr>
        <w:t>485 million KM or 15.9</w:t>
      </w:r>
      <w:r w:rsidRPr="00450AB8">
        <w:rPr>
          <w:rFonts w:ascii="Arial Narrow" w:hAnsi="Arial Narrow" w:cs="Tahoma"/>
          <w:sz w:val="22"/>
        </w:rPr>
        <w:t>% of the total realised import</w:t>
      </w:r>
      <w:r w:rsidRPr="00450AB8">
        <w:rPr>
          <w:rFonts w:ascii="Arial Narrow" w:hAnsi="Arial Narrow" w:cs="Tahoma"/>
          <w:sz w:val="22"/>
        </w:rPr>
        <w:t>.</w:t>
      </w:r>
    </w:p>
    <w:p w:rsidR="004A5E15" w:rsidRPr="00450AB8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C4F67" w:rsidRPr="00450AB8" w:rsidRDefault="003C4F67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450AB8">
        <w:rPr>
          <w:rFonts w:ascii="Arial Narrow" w:hAnsi="Arial Narrow" w:cs="Tahoma"/>
          <w:sz w:val="22"/>
        </w:rPr>
        <w:t>By group of products, in the period January – July 2</w:t>
      </w:r>
      <w:r w:rsidRPr="00450AB8">
        <w:rPr>
          <w:rFonts w:ascii="Arial Narrow" w:hAnsi="Arial Narrow" w:cs="Tahoma"/>
          <w:sz w:val="22"/>
        </w:rPr>
        <w:t>018</w:t>
      </w:r>
      <w:r w:rsidRPr="00450AB8">
        <w:rPr>
          <w:rFonts w:ascii="Arial Narrow" w:hAnsi="Arial Narrow" w:cs="Tahoma"/>
          <w:sz w:val="22"/>
        </w:rPr>
        <w:t xml:space="preserve">, the highest share in export was that of electricity, with the total value of </w:t>
      </w:r>
      <w:r w:rsidR="000F265A" w:rsidRPr="00450AB8">
        <w:rPr>
          <w:rFonts w:ascii="Arial Narrow" w:hAnsi="Arial Narrow" w:cs="Tahoma"/>
          <w:sz w:val="22"/>
        </w:rPr>
        <w:t>175</w:t>
      </w:r>
      <w:r w:rsidRPr="00450AB8">
        <w:rPr>
          <w:rFonts w:ascii="Arial Narrow" w:hAnsi="Arial Narrow" w:cs="Tahoma"/>
          <w:sz w:val="22"/>
        </w:rPr>
        <w:t xml:space="preserve"> million KM, which was </w:t>
      </w:r>
      <w:r w:rsidR="000F265A" w:rsidRPr="00450AB8">
        <w:rPr>
          <w:rFonts w:ascii="Arial Narrow" w:hAnsi="Arial Narrow" w:cs="Tahoma"/>
          <w:sz w:val="22"/>
        </w:rPr>
        <w:t>8.1</w:t>
      </w:r>
      <w:r w:rsidRPr="00450AB8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 w:rsidR="000F265A" w:rsidRPr="00450AB8">
        <w:rPr>
          <w:rFonts w:ascii="Arial Narrow" w:hAnsi="Arial Narrow" w:cs="Tahoma"/>
          <w:sz w:val="22"/>
        </w:rPr>
        <w:t>450</w:t>
      </w:r>
      <w:r w:rsidRPr="00450AB8">
        <w:rPr>
          <w:rFonts w:ascii="Arial Narrow" w:hAnsi="Arial Narrow" w:cs="Tahoma"/>
          <w:sz w:val="22"/>
        </w:rPr>
        <w:t xml:space="preserve"> million KM, which was </w:t>
      </w:r>
      <w:r w:rsidR="000F265A" w:rsidRPr="00450AB8">
        <w:rPr>
          <w:rFonts w:ascii="Arial Narrow" w:hAnsi="Arial Narrow" w:cs="Tahoma"/>
          <w:sz w:val="22"/>
        </w:rPr>
        <w:t>14.7</w:t>
      </w:r>
      <w:r w:rsidRPr="00450AB8">
        <w:rPr>
          <w:rFonts w:ascii="Arial Narrow" w:hAnsi="Arial Narrow" w:cs="Tahoma"/>
          <w:sz w:val="22"/>
        </w:rPr>
        <w:t>% of the total import</w:t>
      </w:r>
      <w:r w:rsidR="000F265A" w:rsidRPr="00450AB8">
        <w:rPr>
          <w:rFonts w:ascii="Arial Narrow" w:hAnsi="Arial Narrow" w:cs="Tahoma"/>
          <w:sz w:val="22"/>
        </w:rPr>
        <w:t>.</w:t>
      </w:r>
    </w:p>
    <w:p w:rsidR="004A5E15" w:rsidRPr="00450AB8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450AB8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3206D9" w:rsidRPr="00450AB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450AB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450AB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450AB8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450AB8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450AB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3657075</wp:posOffset>
                </wp:positionH>
                <wp:positionV relativeFrom="paragraph">
                  <wp:posOffset>59718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655C27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 xml:space="preserve">. 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287.95pt;margin-top:4.7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" stroked="f">
                <v:textbox>
                  <w:txbxContent>
                    <w:p w:rsidR="00F257E5" w:rsidRPr="000A1309" w:rsidRDefault="00655C27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 xml:space="preserve">. 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450AB8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450AB8" w:rsidRDefault="00655C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450AB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B515F" wp14:editId="592D793C">
                <wp:simplePos x="0" y="0"/>
                <wp:positionH relativeFrom="column">
                  <wp:posOffset>4764046</wp:posOffset>
                </wp:positionH>
                <wp:positionV relativeFrom="paragraph">
                  <wp:posOffset>1156335</wp:posOffset>
                </wp:positionV>
                <wp:extent cx="523875" cy="2857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5C27" w:rsidRPr="00F42AC0" w:rsidRDefault="00655C27" w:rsidP="00655C2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515F" id="Text Box 29" o:spid="_x0000_s1030" type="#_x0000_t202" style="position:absolute;left:0;text-align:left;margin-left:375.1pt;margin-top:91.05pt;width:41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" fillcolor="window" stroked="f" strokeweight=".5pt">
                <v:textbox>
                  <w:txbxContent>
                    <w:p w:rsidR="00655C27" w:rsidRPr="00F42AC0" w:rsidRDefault="00655C27" w:rsidP="00655C2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xport</w:t>
                      </w:r>
                    </w:p>
                  </w:txbxContent>
                </v:textbox>
              </v:shape>
            </w:pict>
          </mc:Fallback>
        </mc:AlternateContent>
      </w:r>
      <w:r w:rsidRPr="00450AB8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01AB1" wp14:editId="222CC58E">
                <wp:simplePos x="0" y="0"/>
                <wp:positionH relativeFrom="margin">
                  <wp:posOffset>4754880</wp:posOffset>
                </wp:positionH>
                <wp:positionV relativeFrom="paragraph">
                  <wp:posOffset>899160</wp:posOffset>
                </wp:positionV>
                <wp:extent cx="5334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5C27" w:rsidRPr="00F42AC0" w:rsidRDefault="00655C27" w:rsidP="00655C2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01AB1" id="Text Box 26" o:spid="_x0000_s1031" type="#_x0000_t202" style="position:absolute;left:0;text-align:left;margin-left:374.4pt;margin-top:70.8pt;width:42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" fillcolor="window" stroked="f" strokeweight=".5pt">
                <v:textbox>
                  <w:txbxContent>
                    <w:p w:rsidR="00655C27" w:rsidRPr="00F42AC0" w:rsidRDefault="00655C27" w:rsidP="00655C2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953" w:rsidRPr="00450AB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3573007</wp:posOffset>
                </wp:positionH>
                <wp:positionV relativeFrom="paragraph">
                  <wp:posOffset>2537404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3" o:spid="_x0000_s1028" type="#_x0000_t202" style="position:absolute;left:0;text-align:left;margin-left:281.35pt;margin-top:199.8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N/hA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F6953" w:rsidRPr="00450AB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2546985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50" o:spid="_x0000_s1029" type="#_x0000_t202" style="position:absolute;left:0;text-align:left;margin-left:156.8pt;margin-top:200.5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w0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48FB" w:rsidRPr="00450AB8">
        <w:rPr>
          <w:noProof/>
        </w:rPr>
        <w:t xml:space="preserve"> </w:t>
      </w:r>
      <w:r w:rsidR="00B948FB" w:rsidRPr="00450AB8">
        <w:rPr>
          <w:noProof/>
        </w:rPr>
        <w:drawing>
          <wp:inline distT="0" distB="0" distL="0" distR="0" wp14:anchorId="62B5CFF2" wp14:editId="760BF872">
            <wp:extent cx="3840480" cy="2590800"/>
            <wp:effectExtent l="0" t="0" r="762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252C9" w:rsidRPr="00450AB8">
        <w:rPr>
          <w:noProof/>
        </w:rPr>
        <w:t xml:space="preserve"> </w:t>
      </w:r>
    </w:p>
    <w:p w:rsidR="00101E3A" w:rsidRPr="00450AB8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450AB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450AB8" w:rsidRDefault="00655C27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450AB8">
        <w:rPr>
          <w:rFonts w:ascii="Arial Narrow" w:hAnsi="Arial Narrow" w:cs="Tahoma"/>
          <w:sz w:val="16"/>
          <w:szCs w:val="22"/>
        </w:rPr>
        <w:t>Graph</w:t>
      </w:r>
      <w:r w:rsidR="00777348" w:rsidRPr="00450AB8">
        <w:rPr>
          <w:rFonts w:ascii="Arial Narrow" w:hAnsi="Arial Narrow" w:cs="Tahoma"/>
          <w:sz w:val="16"/>
          <w:szCs w:val="22"/>
        </w:rPr>
        <w:t xml:space="preserve"> </w:t>
      </w:r>
      <w:r w:rsidR="002C394A" w:rsidRPr="00450AB8">
        <w:rPr>
          <w:rFonts w:ascii="Arial Narrow" w:hAnsi="Arial Narrow" w:cs="Tahoma"/>
          <w:sz w:val="16"/>
          <w:szCs w:val="22"/>
        </w:rPr>
        <w:t>3</w:t>
      </w:r>
      <w:r w:rsidR="00777348" w:rsidRPr="00450AB8">
        <w:rPr>
          <w:rFonts w:ascii="Arial Narrow" w:hAnsi="Arial Narrow" w:cs="Tahoma"/>
          <w:sz w:val="16"/>
          <w:szCs w:val="22"/>
        </w:rPr>
        <w:t xml:space="preserve">. </w:t>
      </w:r>
      <w:r w:rsidRPr="00450AB8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450AB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655C27" w:rsidP="00655C27">
      <w:pPr>
        <w:tabs>
          <w:tab w:val="left" w:pos="2535"/>
          <w:tab w:val="left" w:pos="3719"/>
        </w:tabs>
        <w:rPr>
          <w:rFonts w:ascii="Tahoma" w:hAnsi="Tahoma" w:cs="Tahoma"/>
          <w:iCs/>
          <w:sz w:val="18"/>
          <w:szCs w:val="18"/>
        </w:rPr>
      </w:pPr>
      <w:r w:rsidRPr="00450AB8">
        <w:rPr>
          <w:rFonts w:ascii="Tahoma" w:hAnsi="Tahoma" w:cs="Tahoma"/>
          <w:iCs/>
          <w:sz w:val="18"/>
          <w:szCs w:val="18"/>
        </w:rPr>
        <w:tab/>
      </w:r>
      <w:r w:rsidRPr="00450AB8">
        <w:rPr>
          <w:rFonts w:ascii="Tahoma" w:hAnsi="Tahoma" w:cs="Tahoma"/>
          <w:iCs/>
          <w:sz w:val="18"/>
          <w:szCs w:val="18"/>
        </w:rPr>
        <w:tab/>
      </w: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50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450AB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450AB8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450AB8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450AB8" w:rsidTr="0024009A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50AB8" w:rsidRDefault="00D00EF7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450AB8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450AB8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450AB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50AB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50AB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50AB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C2DCC" w:rsidRPr="00450AB8" w:rsidTr="0024009A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450AB8" w:rsidRDefault="00D00EF7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66022A" w:rsidRPr="00450AB8" w:rsidRDefault="00D00EF7" w:rsidP="00A44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450AB8" w:rsidRDefault="00450AB8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3" w:history="1">
              <w:r w:rsidR="00C531C9" w:rsidRPr="00450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450AB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450AB8" w:rsidTr="0024009A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00EF7" w:rsidRPr="00450AB8" w:rsidRDefault="00D00EF7" w:rsidP="00D00EF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450AB8" w:rsidRDefault="00D00EF7" w:rsidP="00D00EF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450AB8" w:rsidRDefault="00450AB8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450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6022A" w:rsidRPr="00450AB8" w:rsidTr="0024009A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00EF7" w:rsidRPr="00450AB8" w:rsidRDefault="00D00EF7" w:rsidP="00D00EF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450AB8" w:rsidRDefault="00D00EF7" w:rsidP="00D00EF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450AB8" w:rsidRDefault="00450AB8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5" w:history="1">
              <w:r w:rsidR="000F58AB" w:rsidRPr="00450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450AB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450AB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450AB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450AB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450AB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450AB8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50AB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450AB8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50AB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50AB8" w:rsidRDefault="00D00EF7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450AB8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450AB8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50AB8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450AB8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450AB8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450AB8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D00EF7" w:rsidRPr="00450AB8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450AB8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450AB8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D00EF7" w:rsidRPr="00450AB8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450AB8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450AB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450AB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450AB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450AB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450AB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450AB8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450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450AB8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450AB8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450AB8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450AB8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450AB8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450AB8" w:rsidRDefault="00D00EF7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450AB8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450AB8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F7" w:rsidRPr="00450AB8" w:rsidRDefault="00D00EF7" w:rsidP="00D00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D00EF7" w:rsidRPr="00450AB8" w:rsidRDefault="00D00EF7" w:rsidP="00D00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D00EF7" w:rsidRPr="00450AB8" w:rsidRDefault="00D00EF7" w:rsidP="00D00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D00EF7" w:rsidRPr="00450AB8" w:rsidRDefault="00D00EF7" w:rsidP="00D00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Prof. Dr. Jasmin Komić, Acting Director</w:t>
            </w:r>
          </w:p>
          <w:p w:rsidR="00D00EF7" w:rsidRPr="00450AB8" w:rsidRDefault="00D00EF7" w:rsidP="00D00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B84B6F" w:rsidRPr="00450AB8" w:rsidRDefault="00D00EF7" w:rsidP="00D00E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450AB8">
              <w:rPr>
                <w:rFonts w:ascii="Arial Narrow" w:hAnsi="Arial Narrow" w:cs="Tahoma"/>
                <w:sz w:val="18"/>
                <w:szCs w:val="18"/>
              </w:rPr>
              <w:t>telephone +387 51 332 700; E-mail</w:t>
            </w:r>
            <w:r w:rsidR="00B84B6F" w:rsidRPr="00450AB8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6" w:history="1">
              <w:r w:rsidR="00B84B6F" w:rsidRPr="00450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B84B6F" w:rsidRPr="00450AB8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450AB8" w:rsidRDefault="00D00EF7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450AB8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450AB8" w:rsidRDefault="004F6953" w:rsidP="009E2A9A">
      <w:pPr>
        <w:rPr>
          <w:rFonts w:ascii="Tahoma" w:hAnsi="Tahoma" w:cs="Tahoma"/>
        </w:rPr>
      </w:pPr>
      <w:r w:rsidRPr="00450AB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450AB8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450AB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4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5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6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7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8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450AB8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450AB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9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">
              <v:group id="Group 16" o:spid="_x0000_s1040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" o:spid="_x0000_s1041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  <v:rect id="Rectangle 18" o:spid="_x0000_s1042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gsQA&#10;AADbAAAADwAAAGRycy9kb3ducmV2LnhtbESPQWvCQBSE7wX/w/KE3uqmEUJJXUUCamgu1pbi8ZF9&#10;ZkOzb0N2Nem/7wqFHoeZ+YZZbSbbiRsNvnWs4HmRgCCunW65UfD5sXt6AeEDssbOMSn4IQ+b9exh&#10;hbl2I7/T7RQaESHsc1RgQuhzKX1tyKJfuJ44ehc3WAxRDo3UA44RbjuZJkkmLbYcFwz2VBiqv09X&#10;q2B/rHwwX4dqW/i3ssj09UxLUupxPm1fQQSawn/4r11qBWkK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lILEAAAA2wAAAA8AAAAAAAAAAAAAAAAAmAIAAGRycy9k&#10;b3ducmV2LnhtbFBLBQYAAAAABAAEAPUAAACJ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450AB8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655C27" w:rsidRDefault="00655C27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655C27" w:rsidRDefault="00655C27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655C2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70C3D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655C27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August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655C27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No. </w:t>
          </w:r>
          <w:r w:rsidR="00EB67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11786B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65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674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6B57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09A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2C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F67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AB8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3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5C27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1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27B20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1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0EF7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ED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ACA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8\jul%202018\za%20Graf%20I-VII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830</c:v>
                </c:pt>
                <c:pt idx="1">
                  <c:v>832</c:v>
                </c:pt>
                <c:pt idx="2">
                  <c:v>830</c:v>
                </c:pt>
                <c:pt idx="3">
                  <c:v>831</c:v>
                </c:pt>
                <c:pt idx="4">
                  <c:v>832</c:v>
                </c:pt>
                <c:pt idx="5">
                  <c:v>835</c:v>
                </c:pt>
                <c:pt idx="6">
                  <c:v>825</c:v>
                </c:pt>
                <c:pt idx="7">
                  <c:v>841</c:v>
                </c:pt>
                <c:pt idx="8">
                  <c:v>840</c:v>
                </c:pt>
                <c:pt idx="9">
                  <c:v>840</c:v>
                </c:pt>
                <c:pt idx="10">
                  <c:v>847</c:v>
                </c:pt>
                <c:pt idx="11">
                  <c:v>849</c:v>
                </c:pt>
                <c:pt idx="12">
                  <c:v>848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97168"/>
        <c:axId val="144051608"/>
      </c:lineChart>
      <c:catAx>
        <c:axId val="369716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4051608"/>
        <c:crosses val="autoZero"/>
        <c:auto val="1"/>
        <c:lblAlgn val="ctr"/>
        <c:lblOffset val="100"/>
        <c:noMultiLvlLbl val="0"/>
      </c:catAx>
      <c:valAx>
        <c:axId val="14405160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3697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314038346083992E-2"/>
          <c:y val="0.11178046007300778"/>
          <c:w val="0.9140088498553065"/>
          <c:h val="0.72406105347447092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'maj18'!$A$6:$B$20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</c:lvl>
              </c:multiLvlStrCache>
            </c:multiLvlStrRef>
          </c:cat>
          <c:val>
            <c:numRef>
              <c:f>'maj18'!$C$6:$C$20</c:f>
              <c:numCache>
                <c:formatCode>General</c:formatCode>
                <c:ptCount val="13"/>
                <c:pt idx="0">
                  <c:v>-0.30000000000000032</c:v>
                </c:pt>
                <c:pt idx="1">
                  <c:v>-0.2</c:v>
                </c:pt>
                <c:pt idx="2">
                  <c:v>0.30000000000000032</c:v>
                </c:pt>
                <c:pt idx="3">
                  <c:v>1.3</c:v>
                </c:pt>
                <c:pt idx="4">
                  <c:v>-0.1</c:v>
                </c:pt>
                <c:pt idx="5" formatCode="0.0">
                  <c:v>0</c:v>
                </c:pt>
                <c:pt idx="6">
                  <c:v>0.2</c:v>
                </c:pt>
                <c:pt idx="7">
                  <c:v>1.2</c:v>
                </c:pt>
                <c:pt idx="8">
                  <c:v>0.4</c:v>
                </c:pt>
                <c:pt idx="9">
                  <c:v>-1.1000000000000001</c:v>
                </c:pt>
                <c:pt idx="10">
                  <c:v>0.2</c:v>
                </c:pt>
                <c:pt idx="11">
                  <c:v>-0.2</c:v>
                </c:pt>
                <c:pt idx="12">
                  <c:v>-0.60000000000000064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'maj18'!$A$6:$B$20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</c:lvl>
              </c:multiLvlStrCache>
            </c:multiLvlStrRef>
          </c:cat>
          <c:val>
            <c:numRef>
              <c:f>'maj18'!$D$6:$D$20</c:f>
              <c:numCache>
                <c:formatCode>0.0</c:formatCode>
                <c:ptCount val="13"/>
                <c:pt idx="0">
                  <c:v>0.30000000000000032</c:v>
                </c:pt>
                <c:pt idx="1">
                  <c:v>0.4</c:v>
                </c:pt>
                <c:pt idx="2">
                  <c:v>0.60000000000000064</c:v>
                </c:pt>
                <c:pt idx="3">
                  <c:v>0.5</c:v>
                </c:pt>
                <c:pt idx="4">
                  <c:v>0.30000000000000032</c:v>
                </c:pt>
                <c:pt idx="5">
                  <c:v>0.4</c:v>
                </c:pt>
                <c:pt idx="6">
                  <c:v>-0.30000000000000032</c:v>
                </c:pt>
                <c:pt idx="7">
                  <c:v>0.8</c:v>
                </c:pt>
                <c:pt idx="8">
                  <c:v>1</c:v>
                </c:pt>
                <c:pt idx="9">
                  <c:v>1.1000000000000001</c:v>
                </c:pt>
                <c:pt idx="10">
                  <c:v>1.4</c:v>
                </c:pt>
                <c:pt idx="11">
                  <c:v>1.6</c:v>
                </c:pt>
                <c:pt idx="12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868288"/>
        <c:axId val="144868672"/>
      </c:lineChart>
      <c:catAx>
        <c:axId val="14486828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48686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486867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4868288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853"/>
          <c:y val="0.85105209306463814"/>
          <c:w val="0.52264808362370763"/>
          <c:h val="0.131258414286082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zaJul2018!$A$2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zaJul2018!$B$1:$N$1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zaJul2018!$B$2:$N$2</c:f>
              <c:numCache>
                <c:formatCode>General</c:formatCode>
                <c:ptCount val="13"/>
                <c:pt idx="0">
                  <c:v>428539</c:v>
                </c:pt>
                <c:pt idx="1">
                  <c:v>385929</c:v>
                </c:pt>
                <c:pt idx="2">
                  <c:v>445444</c:v>
                </c:pt>
                <c:pt idx="3">
                  <c:v>449634</c:v>
                </c:pt>
                <c:pt idx="4">
                  <c:v>481408</c:v>
                </c:pt>
                <c:pt idx="5">
                  <c:v>376291</c:v>
                </c:pt>
                <c:pt idx="6">
                  <c:v>288860</c:v>
                </c:pt>
                <c:pt idx="7">
                  <c:v>400944</c:v>
                </c:pt>
                <c:pt idx="8">
                  <c:v>507890</c:v>
                </c:pt>
                <c:pt idx="9">
                  <c:v>392251</c:v>
                </c:pt>
                <c:pt idx="10">
                  <c:v>478622</c:v>
                </c:pt>
                <c:pt idx="11">
                  <c:v>452680</c:v>
                </c:pt>
                <c:pt idx="12">
                  <c:v>535694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zaJul2018!$A$3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zaJul2018!$B$1:$N$1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zaJul2018!$B$3:$N$3</c:f>
              <c:numCache>
                <c:formatCode>0</c:formatCode>
                <c:ptCount val="13"/>
                <c:pt idx="0">
                  <c:v>307771</c:v>
                </c:pt>
                <c:pt idx="1">
                  <c:v>272641</c:v>
                </c:pt>
                <c:pt idx="2">
                  <c:v>323353</c:v>
                </c:pt>
                <c:pt idx="3">
                  <c:v>316606</c:v>
                </c:pt>
                <c:pt idx="4">
                  <c:v>331734</c:v>
                </c:pt>
                <c:pt idx="5">
                  <c:v>291356</c:v>
                </c:pt>
                <c:pt idx="6">
                  <c:v>291774</c:v>
                </c:pt>
                <c:pt idx="7">
                  <c:v>293137</c:v>
                </c:pt>
                <c:pt idx="8">
                  <c:v>298528</c:v>
                </c:pt>
                <c:pt idx="9">
                  <c:v>295434</c:v>
                </c:pt>
                <c:pt idx="10">
                  <c:v>311333</c:v>
                </c:pt>
                <c:pt idx="11">
                  <c:v>335807</c:v>
                </c:pt>
                <c:pt idx="12">
                  <c:v>346576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218168"/>
        <c:axId val="144232888"/>
      </c:lineChart>
      <c:catAx>
        <c:axId val="14421816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4232888"/>
        <c:crosses val="autoZero"/>
        <c:auto val="1"/>
        <c:lblAlgn val="ctr"/>
        <c:lblOffset val="100"/>
        <c:noMultiLvlLbl val="0"/>
      </c:catAx>
      <c:valAx>
        <c:axId val="14423288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4218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7E9D-84C0-4514-98BC-F3DEFEF8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946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6527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48</cp:revision>
  <cp:lastPrinted>2018-08-30T08:58:00Z</cp:lastPrinted>
  <dcterms:created xsi:type="dcterms:W3CDTF">2018-06-21T10:44:00Z</dcterms:created>
  <dcterms:modified xsi:type="dcterms:W3CDTF">2018-08-30T08:59:00Z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