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5A718D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97731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F4757B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X</w:t>
            </w:r>
            <w:r w:rsidR="005A718D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797731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5A718D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330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5A718D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децембар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500341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proofErr w:type="spellStart"/>
      <w:r w:rsidRPr="0050034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</w:t>
      </w:r>
      <w:proofErr w:type="spellEnd"/>
      <w:r w:rsidRPr="0050034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proofErr w:type="spellStart"/>
      <w:r w:rsidRPr="0050034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нето</w:t>
      </w:r>
      <w:proofErr w:type="spellEnd"/>
      <w:r w:rsidRPr="0050034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proofErr w:type="spellStart"/>
      <w:r w:rsidRPr="0050034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proofErr w:type="spellEnd"/>
      <w:r w:rsidRPr="0050034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5F6D3F" w:rsidRPr="0050034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новем</w:t>
      </w:r>
      <w:r w:rsidR="003E5596" w:rsidRPr="0050034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</w:t>
      </w:r>
      <w:r w:rsidR="00D04679" w:rsidRPr="0050034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ру</w:t>
      </w:r>
      <w:r w:rsidRPr="0050034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50034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5F6D3F" w:rsidRPr="0050034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Pr="0050034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50034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00341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50034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500341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Финансијске </w:t>
      </w:r>
      <w:proofErr w:type="spellStart"/>
      <w:r w:rsidR="001A1E7A" w:rsidRPr="00500341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</w:t>
      </w:r>
      <w:proofErr w:type="spellEnd"/>
      <w:r w:rsidR="001A1E7A" w:rsidRPr="00500341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и </w:t>
      </w:r>
      <w:proofErr w:type="spellStart"/>
      <w:r w:rsidR="001A1E7A" w:rsidRPr="00500341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</w:t>
      </w:r>
      <w:proofErr w:type="spellEnd"/>
      <w:r w:rsidR="001A1E7A" w:rsidRPr="00500341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осигурања</w:t>
      </w:r>
      <w:r w:rsidRPr="00500341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5F6D3F" w:rsidRPr="00500341">
        <w:rPr>
          <w:rFonts w:ascii="Arial Narrow" w:hAnsi="Arial Narrow" w:cs="Tahoma"/>
          <w:b/>
          <w:sz w:val="28"/>
          <w:szCs w:val="28"/>
          <w:lang w:val="ru-RU"/>
        </w:rPr>
        <w:t>281</w:t>
      </w:r>
      <w:r w:rsidRPr="00500341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500341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500341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500341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500341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500341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50034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500341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Административне и помоћне услужне </w:t>
      </w:r>
      <w:proofErr w:type="spellStart"/>
      <w:r w:rsidR="00652176" w:rsidRPr="00500341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</w:t>
      </w:r>
      <w:proofErr w:type="spellEnd"/>
      <w:r w:rsidR="00652176" w:rsidRPr="0050034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500341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5F6D3F" w:rsidRPr="00500341">
        <w:rPr>
          <w:rFonts w:ascii="Arial Narrow" w:hAnsi="Arial Narrow" w:cs="Tahoma"/>
          <w:b/>
          <w:sz w:val="28"/>
          <w:szCs w:val="28"/>
          <w:lang w:val="sr-Cyrl-BA"/>
        </w:rPr>
        <w:t>18</w:t>
      </w:r>
      <w:r w:rsidRPr="00500341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50034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500341">
        <w:rPr>
          <w:rFonts w:ascii="Tahoma" w:hAnsi="Tahoma" w:cs="Tahoma"/>
          <w:b/>
          <w:lang w:val="sr-Cyrl-CS"/>
        </w:rPr>
        <w:tab/>
      </w:r>
      <w:r w:rsidRPr="00500341">
        <w:rPr>
          <w:rFonts w:ascii="Tahoma" w:hAnsi="Tahoma" w:cs="Tahoma"/>
          <w:b/>
          <w:lang w:val="sr-Cyrl-CS"/>
        </w:rPr>
        <w:tab/>
      </w:r>
    </w:p>
    <w:p w:rsidR="00B82005" w:rsidRPr="00500341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00341">
        <w:rPr>
          <w:rFonts w:ascii="Arial Narrow" w:hAnsi="Arial Narrow" w:cs="Tahoma"/>
          <w:sz w:val="22"/>
          <w:lang w:val="sr-Cyrl-BA"/>
        </w:rPr>
        <w:t>П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500341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500341">
        <w:rPr>
          <w:rFonts w:ascii="Arial Narrow" w:hAnsi="Arial Narrow" w:cs="Tahoma"/>
          <w:sz w:val="22"/>
          <w:lang w:val="sr-Cyrl-CS"/>
        </w:rPr>
        <w:t xml:space="preserve"> нето плата</w:t>
      </w:r>
      <w:r w:rsidRPr="00500341">
        <w:rPr>
          <w:rFonts w:ascii="Arial Narrow" w:hAnsi="Arial Narrow" w:cs="Tahoma"/>
          <w:b/>
          <w:sz w:val="22"/>
          <w:lang w:val="ru-RU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500341">
        <w:rPr>
          <w:rFonts w:ascii="Arial Narrow" w:hAnsi="Arial Narrow" w:cs="Tahoma"/>
          <w:b/>
          <w:sz w:val="22"/>
          <w:lang w:val="ru-RU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5F6D3F" w:rsidRPr="00500341">
        <w:rPr>
          <w:rFonts w:ascii="Arial Narrow" w:hAnsi="Arial Narrow" w:cs="Tahoma"/>
          <w:sz w:val="22"/>
          <w:lang w:val="sr-Cyrl-CS"/>
        </w:rPr>
        <w:t>новем</w:t>
      </w:r>
      <w:r w:rsidR="00D04679" w:rsidRPr="00500341">
        <w:rPr>
          <w:rFonts w:ascii="Arial Narrow" w:hAnsi="Arial Narrow" w:cs="Tahoma"/>
          <w:sz w:val="22"/>
          <w:lang w:val="sr-Cyrl-CS"/>
        </w:rPr>
        <w:t>бру</w:t>
      </w:r>
      <w:r w:rsidRPr="00500341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CS"/>
        </w:rPr>
        <w:t>.</w:t>
      </w:r>
      <w:r w:rsidRPr="00500341">
        <w:rPr>
          <w:rFonts w:ascii="Arial Narrow" w:hAnsi="Arial Narrow" w:cs="Tahoma"/>
          <w:sz w:val="22"/>
          <w:lang w:val="ru-RU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00341">
        <w:rPr>
          <w:rFonts w:ascii="Arial Narrow" w:hAnsi="Arial Narrow" w:cs="Tahoma"/>
          <w:sz w:val="22"/>
          <w:lang w:val="sr-Cyrl-BA"/>
        </w:rPr>
        <w:t>ла је</w:t>
      </w:r>
      <w:r w:rsidRPr="00500341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76FAF">
        <w:rPr>
          <w:rFonts w:ascii="Arial Narrow" w:hAnsi="Arial Narrow" w:cs="Tahoma"/>
          <w:b/>
          <w:sz w:val="22"/>
          <w:lang w:val="sr-Cyrl-CS"/>
        </w:rPr>
        <w:t xml:space="preserve">       </w:t>
      </w:r>
      <w:r w:rsidRPr="00500341">
        <w:rPr>
          <w:rFonts w:ascii="Arial Narrow" w:hAnsi="Arial Narrow" w:cs="Tahoma"/>
          <w:sz w:val="22"/>
          <w:lang w:val="sr-Cyrl-CS"/>
        </w:rPr>
        <w:t>8</w:t>
      </w:r>
      <w:r w:rsidR="001A1E7A" w:rsidRPr="00500341">
        <w:rPr>
          <w:rFonts w:ascii="Arial Narrow" w:hAnsi="Arial Narrow" w:cs="Tahoma"/>
          <w:sz w:val="22"/>
          <w:lang w:val="sr-Cyrl-CS"/>
        </w:rPr>
        <w:t>3</w:t>
      </w:r>
      <w:r w:rsidR="005F6D3F" w:rsidRPr="00500341">
        <w:rPr>
          <w:rFonts w:ascii="Arial Narrow" w:hAnsi="Arial Narrow" w:cs="Tahoma"/>
          <w:sz w:val="22"/>
          <w:lang w:val="sr-Cyrl-CS"/>
        </w:rPr>
        <w:t>9</w:t>
      </w:r>
      <w:r w:rsidRPr="00500341">
        <w:rPr>
          <w:rFonts w:ascii="Arial Narrow" w:hAnsi="Arial Narrow" w:cs="Tahoma"/>
          <w:sz w:val="22"/>
          <w:lang w:val="sr-Cyrl-CS"/>
        </w:rPr>
        <w:t xml:space="preserve"> КМ</w:t>
      </w:r>
      <w:r w:rsidRPr="00500341">
        <w:rPr>
          <w:rFonts w:ascii="Arial Narrow" w:hAnsi="Arial Narrow" w:cs="Tahoma"/>
          <w:sz w:val="22"/>
          <w:lang w:val="hr-HR"/>
        </w:rPr>
        <w:t>,</w:t>
      </w:r>
      <w:r w:rsidRPr="00500341">
        <w:rPr>
          <w:rFonts w:ascii="Arial Narrow" w:hAnsi="Arial Narrow" w:cs="Tahoma"/>
          <w:sz w:val="22"/>
          <w:lang w:val="ru-RU"/>
        </w:rPr>
        <w:t xml:space="preserve"> а п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500341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500341">
        <w:rPr>
          <w:rFonts w:ascii="Arial Narrow" w:hAnsi="Arial Narrow" w:cs="Tahoma"/>
          <w:sz w:val="22"/>
          <w:lang w:val="sr-Cyrl-CS"/>
        </w:rPr>
        <w:t xml:space="preserve"> бруто плата</w:t>
      </w:r>
      <w:r w:rsidRPr="00500341">
        <w:rPr>
          <w:rFonts w:ascii="Arial Narrow" w:hAnsi="Arial Narrow" w:cs="Tahoma"/>
          <w:sz w:val="22"/>
          <w:lang w:val="ru-RU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1 3</w:t>
      </w:r>
      <w:r w:rsidR="000B278C" w:rsidRPr="00500341">
        <w:rPr>
          <w:rFonts w:ascii="Arial Narrow" w:hAnsi="Arial Narrow" w:cs="Tahoma"/>
          <w:sz w:val="22"/>
          <w:lang w:val="sr-Cyrl-CS"/>
        </w:rPr>
        <w:t>4</w:t>
      </w:r>
      <w:r w:rsidR="005F6D3F" w:rsidRPr="00500341">
        <w:rPr>
          <w:rFonts w:ascii="Arial Narrow" w:hAnsi="Arial Narrow" w:cs="Tahoma"/>
          <w:sz w:val="22"/>
          <w:lang w:val="sr-Cyrl-CS"/>
        </w:rPr>
        <w:t>5</w:t>
      </w:r>
      <w:r w:rsidR="00F0781C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КМ.</w:t>
      </w:r>
      <w:r w:rsidR="00B82005" w:rsidRPr="00500341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500341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500341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00341">
        <w:rPr>
          <w:rFonts w:ascii="Arial Narrow" w:hAnsi="Arial Narrow" w:cs="Tahoma"/>
          <w:sz w:val="22"/>
          <w:lang w:val="sr-Latn-CS"/>
        </w:rPr>
        <w:t xml:space="preserve">У </w:t>
      </w:r>
      <w:r w:rsidRPr="00500341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5F6D3F" w:rsidRPr="00500341">
        <w:rPr>
          <w:rFonts w:ascii="Arial Narrow" w:hAnsi="Arial Narrow" w:cs="Tahoma"/>
          <w:sz w:val="22"/>
          <w:lang w:val="sr-Cyrl-CS"/>
        </w:rPr>
        <w:t>новем</w:t>
      </w:r>
      <w:r w:rsidR="00D04679" w:rsidRPr="00500341">
        <w:rPr>
          <w:rFonts w:ascii="Arial Narrow" w:hAnsi="Arial Narrow" w:cs="Tahoma"/>
          <w:sz w:val="22"/>
          <w:lang w:val="sr-Cyrl-CS"/>
        </w:rPr>
        <w:t>бар</w:t>
      </w:r>
      <w:r w:rsidRPr="00500341">
        <w:rPr>
          <w:rFonts w:ascii="Arial Narrow" w:hAnsi="Arial Narrow" w:cs="Tahoma"/>
          <w:sz w:val="22"/>
          <w:lang w:val="sr-Cyrl-CS"/>
        </w:rPr>
        <w:t xml:space="preserve"> 201</w:t>
      </w:r>
      <w:bookmarkStart w:id="0" w:name="_GoBack"/>
      <w:bookmarkEnd w:id="0"/>
      <w:r w:rsidR="00E97195" w:rsidRPr="00500341">
        <w:rPr>
          <w:rFonts w:ascii="Arial Narrow" w:hAnsi="Arial Narrow" w:cs="Tahoma"/>
          <w:sz w:val="22"/>
          <w:lang w:val="sr-Cyrl-CS"/>
        </w:rPr>
        <w:t>5</w:t>
      </w:r>
      <w:r w:rsidRPr="00500341">
        <w:rPr>
          <w:rFonts w:ascii="Arial Narrow" w:hAnsi="Arial Narrow" w:cs="Tahoma"/>
          <w:sz w:val="22"/>
          <w:lang w:val="sr-Cyrl-CS"/>
        </w:rPr>
        <w:t xml:space="preserve">. </w:t>
      </w:r>
      <w:r w:rsidRPr="00500341">
        <w:rPr>
          <w:rFonts w:ascii="Arial Narrow" w:hAnsi="Arial Narrow" w:cs="Tahoma"/>
          <w:sz w:val="22"/>
          <w:lang w:val="sr-Cyrl-BA"/>
        </w:rPr>
        <w:t>г</w:t>
      </w:r>
      <w:r w:rsidRPr="00500341">
        <w:rPr>
          <w:rFonts w:ascii="Arial Narrow" w:hAnsi="Arial Narrow" w:cs="Tahoma"/>
          <w:sz w:val="22"/>
          <w:lang w:val="sr-Cyrl-CS"/>
        </w:rPr>
        <w:t>одине</w:t>
      </w:r>
      <w:r w:rsidRPr="00500341">
        <w:rPr>
          <w:rFonts w:ascii="Arial Narrow" w:hAnsi="Arial Narrow" w:cs="Tahoma"/>
          <w:sz w:val="22"/>
          <w:lang w:val="sr-Latn-BA"/>
        </w:rPr>
        <w:t>,</w:t>
      </w:r>
      <w:r w:rsidRPr="00500341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500341">
        <w:rPr>
          <w:rFonts w:ascii="Arial Narrow" w:hAnsi="Arial Narrow" w:cs="Tahoma"/>
          <w:sz w:val="22"/>
          <w:lang w:val="sr-Cyrl-CS"/>
        </w:rPr>
        <w:t xml:space="preserve"> нето плата исплаћена у </w:t>
      </w:r>
      <w:r w:rsidR="005F6D3F" w:rsidRPr="00500341">
        <w:rPr>
          <w:rFonts w:ascii="Arial Narrow" w:hAnsi="Arial Narrow" w:cs="Tahoma"/>
          <w:sz w:val="22"/>
          <w:lang w:val="sr-Cyrl-CS"/>
        </w:rPr>
        <w:t>новем</w:t>
      </w:r>
      <w:r w:rsidR="00D04679" w:rsidRPr="00500341">
        <w:rPr>
          <w:rFonts w:ascii="Arial Narrow" w:hAnsi="Arial Narrow" w:cs="Tahoma"/>
          <w:sz w:val="22"/>
          <w:lang w:val="sr-Cyrl-CS"/>
        </w:rPr>
        <w:t>бру</w:t>
      </w:r>
      <w:r w:rsidRPr="00500341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3E5596" w:rsidRPr="00500341">
        <w:rPr>
          <w:rFonts w:ascii="Arial Narrow" w:hAnsi="Arial Narrow" w:cs="Tahoma"/>
          <w:sz w:val="22"/>
          <w:lang w:val="sr-Cyrl-CS"/>
        </w:rPr>
        <w:t>2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5F6D3F" w:rsidRPr="00500341">
        <w:rPr>
          <w:rFonts w:ascii="Arial Narrow" w:hAnsi="Arial Narrow" w:cs="Tahoma"/>
          <w:sz w:val="22"/>
          <w:lang w:val="sr-Cyrl-CS"/>
        </w:rPr>
        <w:t>1</w:t>
      </w:r>
      <w:r w:rsidRPr="00500341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5F6D3F" w:rsidRPr="00500341">
        <w:rPr>
          <w:rFonts w:ascii="Arial Narrow" w:hAnsi="Arial Narrow" w:cs="Tahoma"/>
          <w:sz w:val="22"/>
          <w:lang w:val="sr-Cyrl-CS"/>
        </w:rPr>
        <w:t>окто</w:t>
      </w:r>
      <w:r w:rsidR="003E5596" w:rsidRPr="00500341">
        <w:rPr>
          <w:rFonts w:ascii="Arial Narrow" w:hAnsi="Arial Narrow" w:cs="Tahoma"/>
          <w:sz w:val="22"/>
          <w:lang w:val="sr-Cyrl-CS"/>
        </w:rPr>
        <w:t>бар</w:t>
      </w:r>
      <w:r w:rsidRPr="00500341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5F6D3F" w:rsidRPr="00500341">
        <w:rPr>
          <w:rFonts w:ascii="Arial Narrow" w:hAnsi="Arial Narrow" w:cs="Tahoma"/>
          <w:sz w:val="22"/>
          <w:lang w:val="sr-Cyrl-CS"/>
        </w:rPr>
        <w:t>већа</w:t>
      </w:r>
      <w:r w:rsidR="00675807" w:rsidRPr="00500341">
        <w:rPr>
          <w:rFonts w:ascii="Arial Narrow" w:hAnsi="Arial Narrow" w:cs="Tahoma"/>
          <w:sz w:val="22"/>
          <w:lang w:val="sr-Cyrl-CS"/>
        </w:rPr>
        <w:t xml:space="preserve"> за </w:t>
      </w:r>
      <w:r w:rsidR="005F6D3F" w:rsidRPr="00500341">
        <w:rPr>
          <w:rFonts w:ascii="Arial Narrow" w:hAnsi="Arial Narrow" w:cs="Tahoma"/>
          <w:sz w:val="22"/>
          <w:lang w:val="sr-Cyrl-CS"/>
        </w:rPr>
        <w:t>0</w:t>
      </w:r>
      <w:r w:rsidR="00675807" w:rsidRPr="00500341">
        <w:rPr>
          <w:rFonts w:ascii="Arial Narrow" w:hAnsi="Arial Narrow" w:cs="Tahoma"/>
          <w:sz w:val="22"/>
          <w:lang w:val="sr-Cyrl-CS"/>
        </w:rPr>
        <w:t>,</w:t>
      </w:r>
      <w:r w:rsidR="003E5596" w:rsidRPr="00500341">
        <w:rPr>
          <w:rFonts w:ascii="Arial Narrow" w:hAnsi="Arial Narrow" w:cs="Tahoma"/>
          <w:sz w:val="22"/>
          <w:lang w:val="sr-Cyrl-CS"/>
        </w:rPr>
        <w:t>1</w:t>
      </w:r>
      <w:r w:rsidR="00675807" w:rsidRPr="00500341">
        <w:rPr>
          <w:rFonts w:ascii="Arial Narrow" w:hAnsi="Arial Narrow" w:cs="Tahoma"/>
          <w:sz w:val="22"/>
          <w:lang w:val="sr-Cyrl-CS"/>
        </w:rPr>
        <w:t>%</w:t>
      </w:r>
      <w:r w:rsidRPr="00500341">
        <w:rPr>
          <w:rFonts w:ascii="Arial Narrow" w:hAnsi="Arial Narrow" w:cs="Tahoma"/>
          <w:sz w:val="22"/>
          <w:lang w:val="sr-Cyrl-CS"/>
        </w:rPr>
        <w:t>.</w:t>
      </w:r>
    </w:p>
    <w:p w:rsidR="00B747A8" w:rsidRPr="00500341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50034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00341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00341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5F6D3F" w:rsidRPr="00500341">
        <w:rPr>
          <w:rFonts w:ascii="Arial Narrow" w:hAnsi="Arial Narrow" w:cs="Tahoma"/>
          <w:sz w:val="22"/>
          <w:lang w:val="sr-Cyrl-CS"/>
        </w:rPr>
        <w:t>новем</w:t>
      </w:r>
      <w:r w:rsidR="00D04679" w:rsidRPr="00500341">
        <w:rPr>
          <w:rFonts w:ascii="Arial Narrow" w:hAnsi="Arial Narrow" w:cs="Tahoma"/>
          <w:sz w:val="22"/>
          <w:lang w:val="sr-Cyrl-CS"/>
        </w:rPr>
        <w:t>бру</w:t>
      </w:r>
      <w:r w:rsidRPr="00500341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CS"/>
        </w:rPr>
        <w:t xml:space="preserve">. године, највиша 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500341">
        <w:rPr>
          <w:rFonts w:ascii="Arial Narrow" w:hAnsi="Arial Narrow" w:cs="Tahoma"/>
          <w:sz w:val="22"/>
          <w:lang w:val="sr-Cyrl-CS"/>
        </w:rPr>
        <w:t xml:space="preserve"> нето плата исплаћена је у подручју</w:t>
      </w:r>
      <w:r w:rsidR="00671447" w:rsidRPr="00500341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500341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500341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500341">
        <w:rPr>
          <w:rFonts w:ascii="Arial Narrow" w:hAnsi="Arial Narrow" w:cs="Tahoma"/>
          <w:sz w:val="22"/>
          <w:lang w:val="sr-Cyrl-CS"/>
        </w:rPr>
        <w:t>ла је</w:t>
      </w:r>
      <w:r w:rsidRPr="00500341">
        <w:rPr>
          <w:rFonts w:ascii="Arial Narrow" w:hAnsi="Arial Narrow" w:cs="Tahoma"/>
          <w:sz w:val="22"/>
          <w:lang w:val="sr-Cyrl-CS"/>
        </w:rPr>
        <w:t xml:space="preserve"> 1 </w:t>
      </w:r>
      <w:r w:rsidR="005F6D3F" w:rsidRPr="00500341">
        <w:rPr>
          <w:rFonts w:ascii="Arial Narrow" w:hAnsi="Arial Narrow" w:cs="Tahoma"/>
          <w:sz w:val="22"/>
          <w:lang w:val="sr-Cyrl-CS"/>
        </w:rPr>
        <w:t>281</w:t>
      </w:r>
      <w:r w:rsidRPr="00500341">
        <w:rPr>
          <w:rFonts w:ascii="Arial Narrow" w:hAnsi="Arial Narrow" w:cs="Tahoma"/>
          <w:sz w:val="22"/>
          <w:lang w:val="sr-Cyrl-CS"/>
        </w:rPr>
        <w:t xml:space="preserve"> КМ</w:t>
      </w:r>
      <w:r w:rsidRPr="00500341">
        <w:rPr>
          <w:rFonts w:ascii="Arial Narrow" w:hAnsi="Arial Narrow" w:cs="Tahoma"/>
          <w:sz w:val="22"/>
          <w:lang w:val="sr-Latn-CS"/>
        </w:rPr>
        <w:t xml:space="preserve">.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Са</w:t>
      </w:r>
      <w:proofErr w:type="spellEnd"/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друге</w:t>
      </w:r>
      <w:proofErr w:type="spellEnd"/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стране</w:t>
      </w:r>
      <w:proofErr w:type="spellEnd"/>
      <w:r w:rsidRPr="00500341">
        <w:rPr>
          <w:rFonts w:ascii="Arial Narrow" w:hAnsi="Arial Narrow" w:cs="Tahoma"/>
          <w:sz w:val="22"/>
          <w:lang w:val="sr-Latn-CS"/>
        </w:rPr>
        <w:t>,</w:t>
      </w:r>
      <w:r w:rsidRPr="00500341">
        <w:rPr>
          <w:rFonts w:ascii="Arial Narrow" w:hAnsi="Arial Narrow" w:cs="Tahoma"/>
          <w:sz w:val="22"/>
          <w:lang w:val="sr-Cyrl-CS"/>
        </w:rPr>
        <w:t xml:space="preserve"> најнижа </w:t>
      </w:r>
      <w:proofErr w:type="spellStart"/>
      <w:r w:rsidR="00B2374C" w:rsidRPr="00500341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="00B2374C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F54DF7" w:rsidRPr="00500341">
        <w:rPr>
          <w:rFonts w:ascii="Arial Narrow" w:hAnsi="Arial Narrow" w:cs="Tahoma"/>
          <w:sz w:val="22"/>
          <w:lang w:val="sr-Cyrl-BA"/>
        </w:rPr>
        <w:t>нето</w:t>
      </w:r>
      <w:r w:rsidR="00F54DF7" w:rsidRPr="00500341">
        <w:rPr>
          <w:rFonts w:ascii="Arial Narrow" w:hAnsi="Arial Narrow" w:cs="Tahoma"/>
          <w:sz w:val="22"/>
          <w:lang w:val="sr-Latn-BA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 xml:space="preserve">плата у </w:t>
      </w:r>
      <w:r w:rsidR="005F6D3F" w:rsidRPr="00500341">
        <w:rPr>
          <w:rFonts w:ascii="Arial Narrow" w:hAnsi="Arial Narrow" w:cs="Tahoma"/>
          <w:sz w:val="22"/>
          <w:lang w:val="sr-Cyrl-CS"/>
        </w:rPr>
        <w:t>новем</w:t>
      </w:r>
      <w:r w:rsidR="00D04679" w:rsidRPr="00500341">
        <w:rPr>
          <w:rFonts w:ascii="Arial Narrow" w:hAnsi="Arial Narrow" w:cs="Tahoma"/>
          <w:sz w:val="22"/>
          <w:lang w:val="sr-Cyrl-CS"/>
        </w:rPr>
        <w:t>бру</w:t>
      </w:r>
      <w:r w:rsidRPr="00500341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00341">
        <w:rPr>
          <w:rFonts w:ascii="Arial Narrow" w:hAnsi="Arial Narrow" w:cs="Tahoma"/>
          <w:sz w:val="22"/>
          <w:lang w:val="sr-Cyrl-CS"/>
        </w:rPr>
        <w:t>у</w:t>
      </w:r>
      <w:r w:rsidRPr="00500341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500341">
        <w:rPr>
          <w:rFonts w:ascii="Arial Narrow" w:hAnsi="Arial Narrow" w:cs="Tahoma"/>
          <w:sz w:val="22"/>
          <w:lang w:val="sr-Cyrl-BA"/>
        </w:rPr>
        <w:t>5</w:t>
      </w:r>
      <w:r w:rsidR="005F6D3F" w:rsidRPr="00500341">
        <w:rPr>
          <w:rFonts w:ascii="Arial Narrow" w:hAnsi="Arial Narrow" w:cs="Tahoma"/>
          <w:sz w:val="22"/>
          <w:lang w:val="sr-Cyrl-BA"/>
        </w:rPr>
        <w:t>18</w:t>
      </w:r>
      <w:r w:rsidRPr="00500341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500341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500341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500341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5F6D3F" w:rsidRPr="00500341">
        <w:rPr>
          <w:rFonts w:ascii="Arial Narrow" w:hAnsi="Arial Narrow" w:cs="Tahoma"/>
          <w:sz w:val="22"/>
          <w:szCs w:val="22"/>
          <w:lang w:val="sr-Cyrl-CS"/>
        </w:rPr>
        <w:t>новем</w:t>
      </w:r>
      <w:r w:rsidR="00D04679" w:rsidRPr="00500341">
        <w:rPr>
          <w:rFonts w:ascii="Arial Narrow" w:hAnsi="Arial Narrow" w:cs="Tahoma"/>
          <w:sz w:val="22"/>
          <w:szCs w:val="22"/>
          <w:lang w:val="sr-Cyrl-CS"/>
        </w:rPr>
        <w:t>бру</w:t>
      </w:r>
      <w:r w:rsidR="000F053E" w:rsidRPr="0050034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500341">
        <w:rPr>
          <w:rFonts w:ascii="Arial Narrow" w:hAnsi="Arial Narrow" w:cs="Tahoma"/>
          <w:sz w:val="22"/>
          <w:szCs w:val="22"/>
          <w:lang w:val="ru-RU"/>
        </w:rPr>
        <w:t>6</w:t>
      </w:r>
      <w:r w:rsidRPr="00500341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5F6D3F" w:rsidRPr="00500341">
        <w:rPr>
          <w:rFonts w:ascii="Arial Narrow" w:hAnsi="Arial Narrow" w:cs="Tahoma"/>
          <w:sz w:val="22"/>
          <w:szCs w:val="22"/>
          <w:lang w:val="ru-RU"/>
        </w:rPr>
        <w:t>окто</w:t>
      </w:r>
      <w:r w:rsidR="003E5596" w:rsidRPr="00500341">
        <w:rPr>
          <w:rFonts w:ascii="Arial Narrow" w:hAnsi="Arial Narrow" w:cs="Tahoma"/>
          <w:sz w:val="22"/>
          <w:szCs w:val="22"/>
          <w:lang w:val="sr-Cyrl-CS"/>
        </w:rPr>
        <w:t>бар</w:t>
      </w:r>
      <w:r w:rsidR="000F053E" w:rsidRPr="0050034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500341">
        <w:rPr>
          <w:rFonts w:ascii="Arial Narrow" w:hAnsi="Arial Narrow" w:cs="Tahoma"/>
          <w:sz w:val="22"/>
          <w:szCs w:val="22"/>
          <w:lang w:val="ru-RU"/>
        </w:rPr>
        <w:t>6</w:t>
      </w:r>
      <w:r w:rsidRPr="00500341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500341">
        <w:rPr>
          <w:rFonts w:ascii="Arial Narrow" w:hAnsi="Arial Narrow" w:cs="Tahoma"/>
          <w:sz w:val="22"/>
          <w:szCs w:val="22"/>
          <w:lang w:val="sr-Latn-CS"/>
        </w:rPr>
        <w:t>р</w:t>
      </w:r>
      <w:proofErr w:type="spellStart"/>
      <w:r w:rsidRPr="00500341">
        <w:rPr>
          <w:rFonts w:ascii="Arial Narrow" w:hAnsi="Arial Narrow" w:cs="Tahoma"/>
          <w:sz w:val="22"/>
          <w:szCs w:val="22"/>
          <w:lang w:val="sr-Cyrl-BA"/>
        </w:rPr>
        <w:t>аст</w:t>
      </w:r>
      <w:proofErr w:type="spellEnd"/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нето плате забиљежен је у подручјима</w:t>
      </w:r>
      <w:r w:rsidR="00D04679"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00D0E" w:rsidRPr="00500341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600D0E" w:rsidRPr="00500341">
        <w:rPr>
          <w:rFonts w:ascii="Arial Narrow" w:hAnsi="Arial Narrow" w:cs="Tahoma"/>
          <w:sz w:val="22"/>
          <w:szCs w:val="22"/>
          <w:lang w:val="sr-Cyrl-BA"/>
        </w:rPr>
        <w:t xml:space="preserve"> 2,</w:t>
      </w:r>
      <w:r w:rsidR="005F6D3F" w:rsidRPr="00500341">
        <w:rPr>
          <w:rFonts w:ascii="Arial Narrow" w:hAnsi="Arial Narrow" w:cs="Tahoma"/>
          <w:sz w:val="22"/>
          <w:szCs w:val="22"/>
          <w:lang w:val="sr-Cyrl-BA"/>
        </w:rPr>
        <w:t>8</w:t>
      </w:r>
      <w:r w:rsidR="00600D0E" w:rsidRPr="00500341">
        <w:rPr>
          <w:rFonts w:ascii="Arial Narrow" w:hAnsi="Arial Narrow" w:cs="Tahoma"/>
          <w:sz w:val="22"/>
          <w:szCs w:val="22"/>
          <w:lang w:val="sr-Cyrl-BA"/>
        </w:rPr>
        <w:t>%</w:t>
      </w:r>
      <w:r w:rsidR="005F6D3F" w:rsidRPr="00500341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5F6D3F" w:rsidRPr="00500341">
        <w:rPr>
          <w:rFonts w:ascii="Arial Narrow" w:hAnsi="Arial Narrow" w:cs="Tahoma"/>
          <w:i/>
          <w:sz w:val="22"/>
          <w:szCs w:val="22"/>
          <w:lang w:val="sr-Cyrl-BA"/>
        </w:rPr>
        <w:t>Производња и снабдијевање електричном енергијом, гасом, паром и климатизација</w:t>
      </w:r>
      <w:r w:rsidR="00600D0E" w:rsidRPr="0050034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F6D3F" w:rsidRPr="00500341">
        <w:rPr>
          <w:rFonts w:ascii="Arial Narrow" w:hAnsi="Arial Narrow" w:cs="Tahoma"/>
          <w:sz w:val="22"/>
          <w:szCs w:val="22"/>
          <w:lang w:val="sr-Cyrl-BA"/>
        </w:rPr>
        <w:t xml:space="preserve">1,7% </w:t>
      </w:r>
      <w:r w:rsidR="00600D0E" w:rsidRPr="00500341">
        <w:rPr>
          <w:rFonts w:ascii="Arial Narrow" w:hAnsi="Arial Narrow" w:cs="Tahoma"/>
          <w:sz w:val="22"/>
          <w:szCs w:val="22"/>
          <w:lang w:val="sr-Cyrl-BA"/>
        </w:rPr>
        <w:t>и</w:t>
      </w:r>
      <w:r w:rsidR="005F6D3F" w:rsidRPr="0050034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F6D3F" w:rsidRPr="00500341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600D0E" w:rsidRPr="0050034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00D0E" w:rsidRPr="00500341">
        <w:rPr>
          <w:rFonts w:ascii="Arial Narrow" w:hAnsi="Arial Narrow" w:cs="Tahoma"/>
          <w:sz w:val="22"/>
          <w:lang w:val="ru-RU"/>
        </w:rPr>
        <w:t>1</w:t>
      </w:r>
      <w:r w:rsidR="000B278C" w:rsidRPr="00500341">
        <w:rPr>
          <w:rFonts w:ascii="Arial Narrow" w:hAnsi="Arial Narrow" w:cs="Tahoma"/>
          <w:sz w:val="22"/>
          <w:szCs w:val="22"/>
          <w:lang w:val="sr-Cyrl-BA"/>
        </w:rPr>
        <w:t>,</w:t>
      </w:r>
      <w:r w:rsidR="005F6D3F" w:rsidRPr="00500341">
        <w:rPr>
          <w:rFonts w:ascii="Arial Narrow" w:hAnsi="Arial Narrow" w:cs="Tahoma"/>
          <w:sz w:val="22"/>
          <w:szCs w:val="22"/>
          <w:lang w:val="sr-Cyrl-BA"/>
        </w:rPr>
        <w:t>3</w:t>
      </w:r>
      <w:r w:rsidR="000B278C" w:rsidRPr="00500341">
        <w:rPr>
          <w:rFonts w:ascii="Arial Narrow" w:hAnsi="Arial Narrow" w:cs="Tahoma"/>
          <w:sz w:val="22"/>
          <w:szCs w:val="22"/>
          <w:lang w:val="sr-Cyrl-BA"/>
        </w:rPr>
        <w:t>%</w:t>
      </w:r>
      <w:r w:rsidR="00600D0E" w:rsidRPr="00500341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F3EA0" w:rsidRPr="00500341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00341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0341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500341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proofErr w:type="spellStart"/>
      <w:r w:rsidR="00E33D13" w:rsidRPr="00500341">
        <w:rPr>
          <w:rFonts w:ascii="Arial Narrow" w:hAnsi="Arial Narrow" w:cs="Tahoma"/>
          <w:sz w:val="22"/>
          <w:szCs w:val="22"/>
          <w:lang w:val="sr-Cyrl-CS"/>
        </w:rPr>
        <w:t>оминалном</w:t>
      </w:r>
      <w:proofErr w:type="spellEnd"/>
      <w:r w:rsidR="00E33D13" w:rsidRPr="00500341">
        <w:rPr>
          <w:rFonts w:ascii="Arial Narrow" w:hAnsi="Arial Narrow" w:cs="Tahoma"/>
          <w:sz w:val="22"/>
          <w:szCs w:val="22"/>
          <w:lang w:val="sr-Cyrl-CS"/>
        </w:rPr>
        <w:t xml:space="preserve"> износу, </w:t>
      </w:r>
      <w:proofErr w:type="spellStart"/>
      <w:r w:rsidR="00E33D13" w:rsidRPr="00500341">
        <w:rPr>
          <w:rFonts w:ascii="Arial Narrow" w:hAnsi="Arial Narrow" w:cs="Tahoma"/>
          <w:sz w:val="22"/>
          <w:szCs w:val="22"/>
          <w:lang w:val="sr-Cyrl-CS"/>
        </w:rPr>
        <w:t>забиљежено</w:t>
      </w:r>
      <w:proofErr w:type="spellEnd"/>
      <w:r w:rsidR="00E33D13" w:rsidRPr="00500341">
        <w:rPr>
          <w:rFonts w:ascii="Arial Narrow" w:hAnsi="Arial Narrow" w:cs="Tahoma"/>
          <w:sz w:val="22"/>
          <w:szCs w:val="22"/>
          <w:lang w:val="sr-Cyrl-CS"/>
        </w:rPr>
        <w:t xml:space="preserve"> је у подручј</w:t>
      </w:r>
      <w:r w:rsidR="001A1E7A" w:rsidRPr="00500341">
        <w:rPr>
          <w:rFonts w:ascii="Arial Narrow" w:hAnsi="Arial Narrow" w:cs="Tahoma"/>
          <w:sz w:val="22"/>
          <w:szCs w:val="22"/>
          <w:lang w:val="sr-Cyrl-CS"/>
        </w:rPr>
        <w:t>има</w:t>
      </w:r>
      <w:r w:rsidR="00D928E0"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04D7E" w:rsidRPr="00500341">
        <w:rPr>
          <w:rFonts w:ascii="Arial Narrow" w:hAnsi="Arial Narrow" w:cs="Tahoma"/>
          <w:i/>
          <w:sz w:val="22"/>
          <w:lang w:val="sr-Cyrl-CS"/>
        </w:rPr>
        <w:t xml:space="preserve">Финансијске </w:t>
      </w:r>
      <w:proofErr w:type="spellStart"/>
      <w:r w:rsidR="00B04D7E" w:rsidRPr="00500341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="00B04D7E" w:rsidRPr="00500341">
        <w:rPr>
          <w:rFonts w:ascii="Arial Narrow" w:hAnsi="Arial Narrow" w:cs="Tahoma"/>
          <w:i/>
          <w:sz w:val="22"/>
          <w:lang w:val="sr-Cyrl-CS"/>
        </w:rPr>
        <w:t xml:space="preserve"> и </w:t>
      </w:r>
      <w:proofErr w:type="spellStart"/>
      <w:r w:rsidR="00B04D7E" w:rsidRPr="00500341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="00B04D7E" w:rsidRPr="00500341">
        <w:rPr>
          <w:rFonts w:ascii="Arial Narrow" w:hAnsi="Arial Narrow" w:cs="Tahoma"/>
          <w:i/>
          <w:sz w:val="22"/>
          <w:lang w:val="sr-Cyrl-CS"/>
        </w:rPr>
        <w:t xml:space="preserve"> осигурања </w:t>
      </w:r>
      <w:r w:rsidR="00B04D7E" w:rsidRPr="00500341">
        <w:rPr>
          <w:rFonts w:ascii="Arial Narrow" w:hAnsi="Arial Narrow" w:cs="Tahoma"/>
          <w:sz w:val="22"/>
          <w:lang w:val="sr-Cyrl-CS"/>
        </w:rPr>
        <w:t>2,3</w:t>
      </w:r>
      <w:r w:rsidR="00B04D7E" w:rsidRPr="00500341">
        <w:rPr>
          <w:rFonts w:ascii="Arial Narrow" w:hAnsi="Arial Narrow" w:cs="Tahoma"/>
          <w:i/>
          <w:sz w:val="22"/>
          <w:lang w:val="sr-Cyrl-CS"/>
        </w:rPr>
        <w:t xml:space="preserve">%, </w:t>
      </w:r>
      <w:r w:rsidR="005F6D3F"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B04D7E" w:rsidRPr="00500341">
        <w:rPr>
          <w:rFonts w:ascii="Arial Narrow" w:hAnsi="Arial Narrow" w:cs="Tahoma"/>
          <w:sz w:val="22"/>
          <w:szCs w:val="22"/>
          <w:lang w:val="sr-Cyrl-BA"/>
        </w:rPr>
        <w:t>2</w:t>
      </w:r>
      <w:r w:rsidR="005F6D3F" w:rsidRPr="00500341">
        <w:rPr>
          <w:rFonts w:ascii="Arial Narrow" w:hAnsi="Arial Narrow" w:cs="Tahoma"/>
          <w:sz w:val="22"/>
          <w:szCs w:val="22"/>
          <w:lang w:val="sr-Cyrl-BA"/>
        </w:rPr>
        <w:t>,</w:t>
      </w:r>
      <w:r w:rsidR="00B04D7E" w:rsidRPr="00500341">
        <w:rPr>
          <w:rFonts w:ascii="Arial Narrow" w:hAnsi="Arial Narrow" w:cs="Tahoma"/>
          <w:sz w:val="22"/>
          <w:szCs w:val="22"/>
          <w:lang w:val="sr-Cyrl-BA"/>
        </w:rPr>
        <w:t>0</w:t>
      </w:r>
      <w:r w:rsidR="005F6D3F" w:rsidRPr="00500341">
        <w:rPr>
          <w:rFonts w:ascii="Arial Narrow" w:hAnsi="Arial Narrow" w:cs="Tahoma"/>
          <w:sz w:val="22"/>
          <w:szCs w:val="22"/>
          <w:lang w:val="sr-Cyrl-BA"/>
        </w:rPr>
        <w:t>%</w:t>
      </w:r>
      <w:r w:rsidR="00B04D7E" w:rsidRPr="00500341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B04D7E" w:rsidRPr="00500341">
        <w:rPr>
          <w:rFonts w:ascii="Arial Narrow" w:hAnsi="Arial Narrow" w:cs="Tahoma"/>
          <w:i/>
          <w:sz w:val="22"/>
          <w:szCs w:val="22"/>
          <w:lang w:val="sr-Cyrl-BA"/>
        </w:rPr>
        <w:t>Снабдијевање водом; канализација, управљање отпадом и</w:t>
      </w:r>
      <w:r w:rsidR="003E5596"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дјелатности</w:t>
      </w:r>
      <w:r w:rsidR="00B04D7E"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санације (</w:t>
      </w:r>
      <w:proofErr w:type="spellStart"/>
      <w:r w:rsidR="00B04D7E" w:rsidRPr="00500341">
        <w:rPr>
          <w:rFonts w:ascii="Arial Narrow" w:hAnsi="Arial Narrow" w:cs="Tahoma"/>
          <w:i/>
          <w:sz w:val="22"/>
          <w:szCs w:val="22"/>
          <w:lang w:val="sr-Cyrl-BA"/>
        </w:rPr>
        <w:t>ремедијације</w:t>
      </w:r>
      <w:proofErr w:type="spellEnd"/>
      <w:r w:rsidR="00B04D7E" w:rsidRPr="00500341">
        <w:rPr>
          <w:rFonts w:ascii="Arial Narrow" w:hAnsi="Arial Narrow" w:cs="Tahoma"/>
          <w:i/>
          <w:sz w:val="22"/>
          <w:szCs w:val="22"/>
          <w:lang w:val="sr-Cyrl-BA"/>
        </w:rPr>
        <w:t>) животне средине</w:t>
      </w:r>
      <w:r w:rsidR="003E5596"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04D7E" w:rsidRPr="00500341">
        <w:rPr>
          <w:rFonts w:ascii="Arial Narrow" w:hAnsi="Arial Narrow" w:cs="Tahoma"/>
          <w:sz w:val="22"/>
          <w:szCs w:val="22"/>
          <w:lang w:val="sr-Cyrl-BA"/>
        </w:rPr>
        <w:t>0</w:t>
      </w:r>
      <w:r w:rsidR="003E5596" w:rsidRPr="00500341">
        <w:rPr>
          <w:rFonts w:ascii="Arial Narrow" w:hAnsi="Arial Narrow" w:cs="Tahoma"/>
          <w:sz w:val="22"/>
          <w:szCs w:val="22"/>
          <w:lang w:val="sr-Cyrl-BA"/>
        </w:rPr>
        <w:t>,</w:t>
      </w:r>
      <w:r w:rsidR="00600D0E" w:rsidRPr="00500341">
        <w:rPr>
          <w:rFonts w:ascii="Arial Narrow" w:hAnsi="Arial Narrow" w:cs="Tahoma"/>
          <w:sz w:val="22"/>
          <w:szCs w:val="22"/>
          <w:lang w:val="sr-Cyrl-BA"/>
        </w:rPr>
        <w:t>9</w:t>
      </w:r>
      <w:r w:rsidR="003E5596" w:rsidRPr="00500341">
        <w:rPr>
          <w:rFonts w:ascii="Arial Narrow" w:hAnsi="Arial Narrow" w:cs="Tahoma"/>
          <w:sz w:val="22"/>
          <w:szCs w:val="22"/>
          <w:lang w:val="sr-Cyrl-BA"/>
        </w:rPr>
        <w:t>%</w:t>
      </w:r>
      <w:r w:rsidR="00B04D7E" w:rsidRPr="00500341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96802" w:rsidRPr="00500341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00341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0341">
        <w:rPr>
          <w:rFonts w:ascii="Tahoma" w:hAnsi="Tahoma" w:cs="Tahoma"/>
          <w:i/>
          <w:sz w:val="14"/>
          <w:lang w:val="sr-Cyrl-CS"/>
        </w:rPr>
        <w:t xml:space="preserve"> </w:t>
      </w:r>
      <w:r w:rsidRPr="00500341">
        <w:rPr>
          <w:rFonts w:ascii="Tahoma" w:hAnsi="Tahoma" w:cs="Tahoma"/>
          <w:sz w:val="14"/>
          <w:lang w:val="sr-Cyrl-CS"/>
        </w:rPr>
        <w:t xml:space="preserve">   </w:t>
      </w:r>
      <w:r w:rsidRPr="00500341">
        <w:rPr>
          <w:rFonts w:ascii="Tahoma" w:hAnsi="Tahoma" w:cs="Tahoma"/>
          <w:sz w:val="14"/>
          <w:lang w:val="sr-Latn-CS"/>
        </w:rPr>
        <w:tab/>
      </w:r>
      <w:r w:rsidRPr="00500341">
        <w:rPr>
          <w:rFonts w:ascii="Tahoma" w:hAnsi="Tahoma" w:cs="Tahoma"/>
          <w:sz w:val="14"/>
          <w:lang w:val="sr-Latn-CS"/>
        </w:rPr>
        <w:tab/>
      </w:r>
      <w:r w:rsidRPr="0050034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00341">
        <w:rPr>
          <w:rFonts w:ascii="Tahoma" w:hAnsi="Tahoma" w:cs="Tahoma"/>
          <w:sz w:val="14"/>
          <w:lang w:val="sr-Cyrl-BA"/>
        </w:rPr>
        <w:t xml:space="preserve">   </w:t>
      </w:r>
      <w:r w:rsidRPr="00500341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500341" w:rsidRDefault="00AD485B" w:rsidP="00E33D13">
      <w:pPr>
        <w:jc w:val="center"/>
        <w:rPr>
          <w:rFonts w:ascii="Tahoma" w:hAnsi="Tahoma" w:cs="Tahoma"/>
          <w:lang w:val="sr-Cyrl-BA"/>
        </w:rPr>
      </w:pPr>
      <w:r w:rsidRPr="00500341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1022086</wp:posOffset>
            </wp:positionH>
            <wp:positionV relativeFrom="paragraph">
              <wp:posOffset>2061210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500341">
        <w:rPr>
          <w:rFonts w:ascii="Tahoma" w:hAnsi="Tahoma" w:cs="Tahoma"/>
          <w:szCs w:val="18"/>
          <w:lang w:val="sr-Cyrl-BA"/>
        </w:rPr>
        <w:t xml:space="preserve">   </w:t>
      </w:r>
      <w:r w:rsidR="00B04D7E" w:rsidRPr="00500341">
        <w:rPr>
          <w:noProof/>
        </w:rPr>
        <w:drawing>
          <wp:inline distT="0" distB="0" distL="0" distR="0" wp14:anchorId="75734AE1" wp14:editId="7224CAC8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0034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00341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00341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00341">
        <w:rPr>
          <w:rFonts w:ascii="Arial Narrow" w:hAnsi="Arial Narrow" w:cs="Tahoma"/>
          <w:sz w:val="16"/>
          <w:szCs w:val="22"/>
          <w:lang w:val="sr-Latn-BA"/>
        </w:rPr>
        <w:t>1</w:t>
      </w:r>
      <w:r w:rsidRPr="00500341">
        <w:rPr>
          <w:rFonts w:ascii="Arial Narrow" w:hAnsi="Arial Narrow" w:cs="Tahoma"/>
          <w:sz w:val="16"/>
          <w:szCs w:val="22"/>
          <w:lang w:val="sr-Cyrl-CS"/>
        </w:rPr>
        <w:t>.</w:t>
      </w:r>
      <w:r w:rsidRPr="0050034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00341">
        <w:rPr>
          <w:rFonts w:ascii="Arial Narrow" w:hAnsi="Arial Narrow" w:cs="Tahoma"/>
          <w:sz w:val="16"/>
          <w:szCs w:val="22"/>
          <w:lang w:val="sr-Cyrl-CS"/>
        </w:rPr>
        <w:t>П</w:t>
      </w:r>
      <w:r w:rsidRPr="00500341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500341">
        <w:rPr>
          <w:rFonts w:ascii="Arial Narrow" w:hAnsi="Arial Narrow" w:cs="Tahoma"/>
          <w:sz w:val="16"/>
          <w:szCs w:val="22"/>
        </w:rPr>
        <w:t>e</w:t>
      </w:r>
      <w:r w:rsidRPr="00500341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500341">
        <w:rPr>
          <w:rFonts w:ascii="Arial Narrow" w:hAnsi="Arial Narrow" w:cs="Tahoma"/>
          <w:sz w:val="16"/>
          <w:szCs w:val="22"/>
        </w:rPr>
        <w:t>e</w:t>
      </w:r>
      <w:r w:rsidRPr="00500341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500341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500341" w:rsidRDefault="004832EC">
      <w:pPr>
        <w:rPr>
          <w:rFonts w:ascii="Arial Narrow" w:hAnsi="Arial Narrow" w:cs="Tahoma"/>
          <w:sz w:val="22"/>
          <w:lang w:val="sr-Latn-BA"/>
        </w:rPr>
      </w:pPr>
    </w:p>
    <w:p w:rsidR="00A67668" w:rsidRPr="00500341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500341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500341" w:rsidRDefault="00A67668">
      <w:pPr>
        <w:rPr>
          <w:rFonts w:ascii="Arial Narrow" w:hAnsi="Arial Narrow" w:cs="Tahoma"/>
          <w:sz w:val="22"/>
          <w:lang w:val="sr-Latn-BA"/>
        </w:rPr>
      </w:pPr>
    </w:p>
    <w:p w:rsidR="00AD0CFD" w:rsidRPr="00500341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00341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>Мјесечна инфлација у новембру 2016. године 0,1%</w:t>
      </w:r>
    </w:p>
    <w:p w:rsidR="00AD0CFD" w:rsidRPr="00500341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00341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500341">
        <w:rPr>
          <w:rFonts w:ascii="Arial Narrow" w:hAnsi="Arial Narrow" w:cs="Tahoma"/>
          <w:b/>
          <w:sz w:val="30"/>
          <w:szCs w:val="30"/>
          <w:lang w:val="sr-Cyrl-CS"/>
        </w:rPr>
        <w:t>X</w:t>
      </w:r>
      <w:r w:rsidRPr="00500341">
        <w:rPr>
          <w:rFonts w:ascii="Arial Narrow" w:hAnsi="Arial Narrow" w:cs="Tahoma"/>
          <w:b/>
          <w:sz w:val="30"/>
          <w:szCs w:val="30"/>
        </w:rPr>
        <w:t>I</w:t>
      </w:r>
      <w:r w:rsidRPr="00500341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Pr="00500341">
        <w:rPr>
          <w:rFonts w:ascii="Arial Narrow" w:hAnsi="Arial Narrow" w:cs="Tahoma"/>
          <w:b/>
          <w:sz w:val="30"/>
          <w:szCs w:val="30"/>
          <w:lang w:val="sr-Latn-BA"/>
        </w:rPr>
        <w:t>XI</w:t>
      </w:r>
      <w:r w:rsidRPr="00500341">
        <w:rPr>
          <w:rFonts w:ascii="Arial Narrow" w:hAnsi="Arial Narrow" w:cs="Tahoma"/>
          <w:b/>
          <w:sz w:val="30"/>
          <w:szCs w:val="30"/>
          <w:lang w:val="sr-Cyrl-BA"/>
        </w:rPr>
        <w:t xml:space="preserve"> 2015) -0,3%</w:t>
      </w:r>
    </w:p>
    <w:p w:rsidR="00AD0CFD" w:rsidRPr="00500341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AD0CFD" w:rsidRPr="00500341" w:rsidRDefault="00AD0CFD" w:rsidP="00AD0CFD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500341">
        <w:rPr>
          <w:rFonts w:ascii="Arial Narrow" w:hAnsi="Arial Narrow" w:cs="Tahoma"/>
          <w:sz w:val="22"/>
          <w:szCs w:val="22"/>
          <w:lang w:val="sr-Cyrl-CS"/>
        </w:rPr>
        <w:t>новембру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2016. године у односу на претходни мјесец у просјеку су више за 0,1%</w:t>
      </w:r>
      <w:r w:rsidRPr="00500341">
        <w:rPr>
          <w:rFonts w:ascii="Arial Narrow" w:hAnsi="Arial Narrow" w:cs="Tahoma"/>
          <w:sz w:val="22"/>
          <w:szCs w:val="22"/>
          <w:lang w:val="sr-Latn-BA"/>
        </w:rPr>
        <w:t>,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 у просјеку ниже за 0,3%.</w:t>
      </w:r>
    </w:p>
    <w:p w:rsidR="00AD0CFD" w:rsidRPr="00500341" w:rsidRDefault="00AD0CFD" w:rsidP="00AD0CF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шест, ниже цијене у три, док су цијене у три одјељка, у просјеку остале </w:t>
      </w:r>
      <w:proofErr w:type="spellStart"/>
      <w:r w:rsidRPr="00500341">
        <w:rPr>
          <w:rFonts w:ascii="Arial Narrow" w:hAnsi="Arial Narrow" w:cs="Tahoma"/>
          <w:sz w:val="22"/>
          <w:szCs w:val="22"/>
          <w:lang w:val="sr-Cyrl-BA"/>
        </w:rPr>
        <w:t>непромијењене</w:t>
      </w:r>
      <w:proofErr w:type="spellEnd"/>
      <w:r w:rsidRPr="00500341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AD0CFD" w:rsidRPr="00500341" w:rsidRDefault="00AD0CFD" w:rsidP="00AD0CFD">
      <w:pPr>
        <w:jc w:val="both"/>
        <w:rPr>
          <w:rFonts w:ascii="Tahoma" w:hAnsi="Tahoma" w:cs="Tahoma"/>
          <w:lang w:val="sr-Cyrl-BA"/>
        </w:rPr>
      </w:pPr>
    </w:p>
    <w:p w:rsidR="00AD0CFD" w:rsidRPr="00500341" w:rsidRDefault="00AD0CFD" w:rsidP="00AD0CF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0341">
        <w:rPr>
          <w:rFonts w:ascii="Arial Narrow" w:hAnsi="Arial Narrow" w:cs="Tahoma"/>
          <w:sz w:val="22"/>
          <w:szCs w:val="22"/>
          <w:lang w:val="sr-Cyrl-BA"/>
        </w:rPr>
        <w:t>Највећи раст цијена у новембру забиљежен је у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 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(0,9%) </w:t>
      </w:r>
      <w:proofErr w:type="spellStart"/>
      <w:r w:rsidRPr="00500341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виших цијена у групи услуге смјештаја, затим слиједи одјељак 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(0,6%) у којем су више цијене забиљежене у групи производи и уређаји за одржавање личне хигијене од 2,9% </w:t>
      </w:r>
      <w:proofErr w:type="spellStart"/>
      <w:r w:rsidRPr="00500341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нових набавки и завршетка периода акцијских цијена. У одјељку </w:t>
      </w:r>
      <w:proofErr w:type="spellStart"/>
      <w:r w:rsidRPr="00500341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proofErr w:type="spellEnd"/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више цијене забиљежене су у групи горива и мазива од 0,9% (наставља се корекција цијена горива </w:t>
      </w:r>
      <w:proofErr w:type="spellStart"/>
      <w:r w:rsidRPr="00500341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szCs w:val="22"/>
          <w:lang w:val="sr-Cyrl-BA"/>
        </w:rPr>
        <w:t>виших набавн</w:t>
      </w:r>
      <w:r w:rsidR="00005832">
        <w:rPr>
          <w:rFonts w:ascii="Arial Narrow" w:hAnsi="Arial Narrow" w:cs="Tahoma"/>
          <w:sz w:val="22"/>
          <w:szCs w:val="22"/>
          <w:lang w:val="sr-Cyrl-BA"/>
        </w:rPr>
        <w:t>их цијена), затим слиједи одјељ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ак 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у којем је забиљежено повећање од 0,4% због виших цијена у групи медицински производи. Више цијене забиљежене су још у одјељку 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(0,1%) и у одјељку 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500341">
        <w:rPr>
          <w:rFonts w:ascii="Arial Narrow" w:hAnsi="Arial Narrow" w:cs="Tahoma"/>
          <w:sz w:val="22"/>
          <w:szCs w:val="22"/>
          <w:lang w:val="sr-Cyrl-BA"/>
        </w:rPr>
        <w:t>(0,1%).</w:t>
      </w:r>
    </w:p>
    <w:p w:rsidR="00AD0CFD" w:rsidRPr="00500341" w:rsidRDefault="00AD0CFD" w:rsidP="00AD0CF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D0CFD" w:rsidRPr="00500341" w:rsidRDefault="00AD0CFD" w:rsidP="00AD0CF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0341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пића, Становање </w:t>
      </w:r>
      <w:r w:rsidRPr="00500341">
        <w:rPr>
          <w:rFonts w:ascii="Arial Narrow" w:hAnsi="Arial Narrow" w:cs="Tahoma"/>
          <w:sz w:val="22"/>
          <w:szCs w:val="22"/>
          <w:lang w:val="sr-Cyrl-BA"/>
        </w:rPr>
        <w:t>и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цијене су, у просјеку остале </w:t>
      </w:r>
      <w:proofErr w:type="spellStart"/>
      <w:r w:rsidRPr="00500341">
        <w:rPr>
          <w:rFonts w:ascii="Arial Narrow" w:hAnsi="Arial Narrow" w:cs="Tahoma"/>
          <w:sz w:val="22"/>
          <w:szCs w:val="22"/>
          <w:lang w:val="sr-Cyrl-BA"/>
        </w:rPr>
        <w:t>непромијењене</w:t>
      </w:r>
      <w:proofErr w:type="spellEnd"/>
      <w:r w:rsidRPr="00500341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AD0CFD" w:rsidRPr="00500341" w:rsidRDefault="00AD0CFD" w:rsidP="00AD0CF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D0CFD" w:rsidRPr="00500341" w:rsidRDefault="00AD0CFD" w:rsidP="00AD0CF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у </w:t>
      </w:r>
      <w:r w:rsidRPr="00500341">
        <w:rPr>
          <w:rFonts w:ascii="Arial Narrow" w:hAnsi="Arial Narrow" w:cs="Tahoma"/>
          <w:sz w:val="22"/>
          <w:szCs w:val="22"/>
          <w:lang w:val="sr-Cyrl-CS"/>
        </w:rPr>
        <w:t>новембру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забиљежен је у одјељку 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(0,5%) </w:t>
      </w:r>
      <w:proofErr w:type="spellStart"/>
      <w:r w:rsidR="003C06CC">
        <w:rPr>
          <w:rFonts w:ascii="Arial Narrow" w:hAnsi="Arial Narrow" w:cs="Tahoma"/>
          <w:sz w:val="22"/>
          <w:szCs w:val="22"/>
          <w:lang w:val="sr-Latn-BA"/>
        </w:rPr>
        <w:t>као</w:t>
      </w:r>
      <w:proofErr w:type="spellEnd"/>
      <w:r w:rsidR="003C06C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proofErr w:type="spellStart"/>
      <w:r w:rsidR="003C06CC">
        <w:rPr>
          <w:rFonts w:ascii="Arial Narrow" w:hAnsi="Arial Narrow" w:cs="Tahoma"/>
          <w:sz w:val="22"/>
          <w:szCs w:val="22"/>
          <w:lang w:val="sr-Latn-BA"/>
        </w:rPr>
        <w:t>посљедица</w:t>
      </w:r>
      <w:proofErr w:type="spellEnd"/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нижих (акцијских) цијена у групама посуђе и прибор (1,4%), производи за чишћење и одржавање домаћинства (1,3%) и текстилни производи за домаћинство (0,2%), затим у одјељку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 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(0,4%) </w:t>
      </w:r>
      <w:proofErr w:type="spellStart"/>
      <w:r w:rsidRPr="00500341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мањег броја снижења конфекције и обуће, те у одјељку</w:t>
      </w:r>
      <w:r w:rsidRPr="00500341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 </w:t>
      </w:r>
      <w:r w:rsidRPr="00500341">
        <w:rPr>
          <w:rFonts w:ascii="Arial Narrow" w:hAnsi="Arial Narrow" w:cs="Tahoma"/>
          <w:sz w:val="22"/>
          <w:szCs w:val="22"/>
          <w:lang w:val="sr-Cyrl-BA"/>
        </w:rPr>
        <w:t>(0,1%).</w:t>
      </w:r>
    </w:p>
    <w:p w:rsidR="00DD5DBB" w:rsidRPr="00500341" w:rsidRDefault="00DD5DBB" w:rsidP="00B8018B">
      <w:pPr>
        <w:jc w:val="both"/>
        <w:rPr>
          <w:rFonts w:ascii="Tahoma" w:hAnsi="Tahoma" w:cs="Tahoma"/>
          <w:lang w:val="sr-Cyrl-BA"/>
        </w:rPr>
      </w:pPr>
    </w:p>
    <w:p w:rsidR="00662317" w:rsidRPr="00500341" w:rsidRDefault="00AD0CFD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00341">
        <w:rPr>
          <w:noProof/>
        </w:rPr>
        <w:drawing>
          <wp:inline distT="0" distB="0" distL="0" distR="0" wp14:anchorId="55B7924B" wp14:editId="7E74329D">
            <wp:extent cx="5465445" cy="2600076"/>
            <wp:effectExtent l="0" t="0" r="190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9E5B46" w:rsidRDefault="009856D8" w:rsidP="009856D8">
      <w:pPr>
        <w:jc w:val="center"/>
        <w:rPr>
          <w:rFonts w:ascii="Arial Narrow" w:hAnsi="Arial Narrow" w:cs="Tahoma"/>
          <w:szCs w:val="16"/>
          <w:lang w:val="sr-Cyrl-BA"/>
        </w:rPr>
      </w:pPr>
      <w:r w:rsidRPr="009E5B46">
        <w:rPr>
          <w:rFonts w:ascii="Arial Narrow" w:hAnsi="Arial Narrow" w:cs="Tahoma"/>
          <w:szCs w:val="16"/>
          <w:lang w:val="sr-Cyrl-BA"/>
        </w:rPr>
        <w:t xml:space="preserve">Графикон </w:t>
      </w:r>
      <w:r w:rsidR="00C07571" w:rsidRPr="009E5B46">
        <w:rPr>
          <w:rFonts w:ascii="Arial Narrow" w:hAnsi="Arial Narrow" w:cs="Tahoma"/>
          <w:szCs w:val="16"/>
          <w:lang w:val="sr-Cyrl-BA"/>
        </w:rPr>
        <w:t>2</w:t>
      </w:r>
      <w:r w:rsidRPr="009E5B46">
        <w:rPr>
          <w:rFonts w:ascii="Arial Narrow" w:hAnsi="Arial Narrow" w:cs="Tahoma"/>
          <w:szCs w:val="16"/>
          <w:lang w:val="sr-Cyrl-BA"/>
        </w:rPr>
        <w:t>. Мјесечна и годишња инфлација</w:t>
      </w:r>
    </w:p>
    <w:p w:rsidR="00A67668" w:rsidRPr="00500341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500341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500341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500341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9C625E" w:rsidRPr="00500341">
        <w:rPr>
          <w:rFonts w:ascii="Arial Narrow" w:hAnsi="Arial Narrow" w:cs="Tahoma"/>
          <w:b/>
          <w:sz w:val="30"/>
          <w:szCs w:val="30"/>
        </w:rPr>
        <w:t>X</w:t>
      </w:r>
      <w:r w:rsidR="003C06CC">
        <w:rPr>
          <w:rFonts w:ascii="Arial Narrow" w:hAnsi="Arial Narrow" w:cs="Tahoma"/>
          <w:b/>
          <w:sz w:val="30"/>
          <w:szCs w:val="30"/>
        </w:rPr>
        <w:t>I</w:t>
      </w:r>
      <w:r w:rsidRPr="00500341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500341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500341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9034C3" w:rsidRPr="00500341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9C625E" w:rsidRPr="00500341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="003C06CC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500341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500341">
        <w:rPr>
          <w:rFonts w:ascii="Arial Narrow" w:hAnsi="Arial Narrow" w:cs="Tahoma"/>
          <w:b/>
          <w:bCs/>
          <w:sz w:val="30"/>
          <w:szCs w:val="30"/>
          <w:lang w:val="sr-Latn-BA"/>
        </w:rPr>
        <w:t>5.</w:t>
      </w:r>
      <w:r w:rsidRPr="00500341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153DA6" w:rsidRPr="00500341">
        <w:rPr>
          <w:rFonts w:ascii="Arial Narrow" w:hAnsi="Arial Narrow" w:cs="Tahoma"/>
          <w:b/>
          <w:bCs/>
          <w:sz w:val="30"/>
          <w:szCs w:val="30"/>
          <w:lang w:val="sr-Cyrl-BA"/>
        </w:rPr>
        <w:t>9</w:t>
      </w:r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9C39C0" w:rsidRPr="00500341">
        <w:rPr>
          <w:rFonts w:ascii="Arial Narrow" w:hAnsi="Arial Narrow" w:cs="Tahoma"/>
          <w:b/>
          <w:bCs/>
          <w:sz w:val="30"/>
          <w:szCs w:val="30"/>
        </w:rPr>
        <w:t>2</w:t>
      </w:r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53DA6" w:rsidRPr="00500341" w:rsidRDefault="00153DA6" w:rsidP="00153DA6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proofErr w:type="spellStart"/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>Десезонирана</w:t>
      </w:r>
      <w:proofErr w:type="spellEnd"/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500341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500341">
        <w:rPr>
          <w:rFonts w:ascii="Arial Narrow" w:hAnsi="Arial Narrow" w:cs="Tahoma"/>
          <w:b/>
          <w:sz w:val="30"/>
          <w:szCs w:val="30"/>
        </w:rPr>
        <w:t>X</w:t>
      </w:r>
      <w:r w:rsidR="003C06CC">
        <w:rPr>
          <w:rFonts w:ascii="Arial Narrow" w:hAnsi="Arial Narrow" w:cs="Tahoma"/>
          <w:b/>
          <w:sz w:val="30"/>
          <w:szCs w:val="30"/>
        </w:rPr>
        <w:t>I</w:t>
      </w:r>
      <w:r w:rsidRPr="00500341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500341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500341">
        <w:rPr>
          <w:rFonts w:ascii="Arial Narrow" w:hAnsi="Arial Narrow" w:cs="Tahoma"/>
          <w:b/>
          <w:sz w:val="30"/>
          <w:szCs w:val="30"/>
          <w:lang w:val="sr-Latn-BA"/>
        </w:rPr>
        <w:t>6/X</w:t>
      </w:r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500341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500341">
        <w:rPr>
          <w:rFonts w:ascii="Arial Narrow" w:hAnsi="Arial Narrow" w:cs="Tahoma"/>
          <w:b/>
          <w:bCs/>
          <w:sz w:val="30"/>
          <w:szCs w:val="30"/>
        </w:rPr>
        <w:t>6</w:t>
      </w:r>
      <w:r w:rsidRPr="00500341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500341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Pr="00500341">
        <w:rPr>
          <w:rFonts w:ascii="Arial Narrow" w:hAnsi="Arial Narrow" w:cs="Tahoma"/>
          <w:b/>
          <w:bCs/>
          <w:sz w:val="30"/>
          <w:szCs w:val="30"/>
          <w:lang w:val="sr-Cyrl-BA"/>
        </w:rPr>
        <w:t>1</w:t>
      </w:r>
      <w:r w:rsidRPr="00500341">
        <w:rPr>
          <w:rFonts w:ascii="Arial Narrow" w:hAnsi="Arial Narrow" w:cs="Tahoma"/>
          <w:b/>
          <w:bCs/>
          <w:sz w:val="30"/>
          <w:szCs w:val="30"/>
          <w:lang w:val="sr-Cyrl-CS"/>
        </w:rPr>
        <w:t>,5%</w:t>
      </w:r>
    </w:p>
    <w:p w:rsidR="00166F34" w:rsidRPr="00500341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 w:rsidRPr="00500341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9C625E" w:rsidRPr="00500341">
        <w:rPr>
          <w:rFonts w:ascii="Arial Narrow" w:hAnsi="Arial Narrow" w:cs="Tahoma"/>
          <w:b/>
          <w:sz w:val="28"/>
        </w:rPr>
        <w:t>X</w:t>
      </w:r>
      <w:r w:rsidR="003C06CC">
        <w:rPr>
          <w:rFonts w:ascii="Arial Narrow" w:hAnsi="Arial Narrow" w:cs="Tahoma"/>
          <w:b/>
          <w:sz w:val="28"/>
        </w:rPr>
        <w:t>I</w:t>
      </w:r>
      <w:r w:rsidRPr="00500341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500341">
        <w:rPr>
          <w:rFonts w:ascii="Arial Narrow" w:hAnsi="Arial Narrow" w:cs="Tahoma"/>
          <w:b/>
          <w:sz w:val="28"/>
          <w:lang w:val="sr-Latn-BA"/>
        </w:rPr>
        <w:t>6</w:t>
      </w:r>
      <w:r w:rsidRPr="00500341">
        <w:rPr>
          <w:rFonts w:ascii="Arial Narrow" w:hAnsi="Arial Narrow" w:cs="Tahoma"/>
          <w:b/>
          <w:sz w:val="28"/>
          <w:lang w:val="ru-RU"/>
        </w:rPr>
        <w:t>/</w:t>
      </w:r>
      <w:r w:rsidR="009C625E" w:rsidRPr="00500341">
        <w:rPr>
          <w:rFonts w:ascii="Arial Narrow" w:hAnsi="Arial Narrow" w:cs="Tahoma"/>
          <w:b/>
          <w:sz w:val="28"/>
        </w:rPr>
        <w:t>X</w:t>
      </w:r>
      <w:r w:rsidR="003C06CC">
        <w:rPr>
          <w:rFonts w:ascii="Arial Narrow" w:hAnsi="Arial Narrow" w:cs="Tahoma"/>
          <w:b/>
          <w:sz w:val="28"/>
        </w:rPr>
        <w:t>I</w:t>
      </w:r>
      <w:r w:rsidRPr="00500341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500341">
        <w:rPr>
          <w:rFonts w:ascii="Arial Narrow" w:hAnsi="Arial Narrow" w:cs="Tahoma"/>
          <w:b/>
          <w:sz w:val="28"/>
          <w:lang w:val="sr-Latn-BA"/>
        </w:rPr>
        <w:t>5</w:t>
      </w:r>
      <w:r w:rsidRPr="00500341">
        <w:rPr>
          <w:rFonts w:ascii="Arial Narrow" w:hAnsi="Arial Narrow" w:cs="Tahoma"/>
          <w:b/>
          <w:sz w:val="28"/>
          <w:lang w:val="ru-RU"/>
        </w:rPr>
        <w:t xml:space="preserve">.) </w:t>
      </w:r>
      <w:r w:rsidR="00300B8C" w:rsidRPr="00500341">
        <w:rPr>
          <w:rFonts w:ascii="Arial Narrow" w:hAnsi="Arial Narrow" w:cs="Tahoma"/>
          <w:b/>
          <w:sz w:val="28"/>
          <w:lang w:val="ru-RU"/>
        </w:rPr>
        <w:t>већи</w:t>
      </w:r>
      <w:r w:rsidRPr="00500341">
        <w:rPr>
          <w:rFonts w:ascii="Arial Narrow" w:hAnsi="Arial Narrow" w:cs="Tahoma"/>
          <w:b/>
          <w:sz w:val="28"/>
          <w:lang w:val="ru-RU"/>
        </w:rPr>
        <w:t xml:space="preserve"> </w:t>
      </w:r>
      <w:r w:rsidR="00EA1159" w:rsidRPr="00500341">
        <w:rPr>
          <w:rFonts w:ascii="Arial Narrow" w:hAnsi="Arial Narrow" w:cs="Tahoma"/>
          <w:b/>
          <w:sz w:val="28"/>
          <w:lang w:val="sr-Cyrl-BA"/>
        </w:rPr>
        <w:t>2</w:t>
      </w:r>
      <w:r w:rsidRPr="00500341">
        <w:rPr>
          <w:rFonts w:ascii="Arial Narrow" w:hAnsi="Arial Narrow" w:cs="Tahoma"/>
          <w:b/>
          <w:sz w:val="28"/>
          <w:lang w:val="ru-RU"/>
        </w:rPr>
        <w:t>,</w:t>
      </w:r>
      <w:r w:rsidR="00EA1159" w:rsidRPr="00500341">
        <w:rPr>
          <w:rFonts w:ascii="Arial Narrow" w:hAnsi="Arial Narrow" w:cs="Tahoma"/>
          <w:b/>
          <w:sz w:val="28"/>
          <w:lang w:val="ru-RU"/>
        </w:rPr>
        <w:t>8</w:t>
      </w:r>
      <w:r w:rsidRPr="00500341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500341" w:rsidRDefault="00166F34" w:rsidP="00166F34">
      <w:pPr>
        <w:jc w:val="both"/>
        <w:rPr>
          <w:rFonts w:ascii="Arial Narrow" w:hAnsi="Arial Narrow" w:cs="Tahoma"/>
          <w:sz w:val="22"/>
          <w:lang w:val="sr-Cyrl-BA"/>
        </w:rPr>
      </w:pPr>
    </w:p>
    <w:p w:rsidR="00F06D21" w:rsidRPr="00500341" w:rsidRDefault="00F06D21" w:rsidP="00166F34">
      <w:pPr>
        <w:jc w:val="both"/>
        <w:rPr>
          <w:rFonts w:ascii="Arial Narrow" w:hAnsi="Arial Narrow" w:cs="Tahoma"/>
          <w:sz w:val="22"/>
          <w:lang w:val="sr-Cyrl-CS"/>
        </w:rPr>
      </w:pPr>
      <w:r w:rsidRPr="00500341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500341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500341">
        <w:rPr>
          <w:rFonts w:ascii="Arial Narrow" w:hAnsi="Arial Narrow" w:cs="Tahoma"/>
          <w:sz w:val="22"/>
          <w:lang w:val="sr-Cyrl-BA"/>
        </w:rPr>
        <w:t xml:space="preserve"> у </w:t>
      </w:r>
      <w:r w:rsidR="00153DA6" w:rsidRPr="00500341">
        <w:rPr>
          <w:rFonts w:ascii="Arial Narrow" w:hAnsi="Arial Narrow" w:cs="Tahoma"/>
          <w:spacing w:val="-2"/>
          <w:sz w:val="22"/>
          <w:lang w:val="sr-Cyrl-CS"/>
        </w:rPr>
        <w:t>новембру</w:t>
      </w:r>
      <w:r w:rsidR="009C39C0" w:rsidRPr="0050034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sr-Cyrl-BA"/>
        </w:rPr>
        <w:t>201</w:t>
      </w:r>
      <w:r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BA"/>
        </w:rPr>
        <w:t>. године</w:t>
      </w:r>
      <w:r w:rsidRPr="00500341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153DA6" w:rsidRPr="00500341">
        <w:rPr>
          <w:rFonts w:ascii="Arial Narrow" w:hAnsi="Arial Narrow" w:cs="Tahoma"/>
          <w:spacing w:val="-2"/>
          <w:sz w:val="22"/>
          <w:lang w:val="sr-Cyrl-CS"/>
        </w:rPr>
        <w:t>новембром</w:t>
      </w:r>
      <w:r w:rsidRPr="0050034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ru-RU"/>
        </w:rPr>
        <w:t>2015.</w:t>
      </w:r>
      <w:r w:rsidRPr="00500341">
        <w:rPr>
          <w:rFonts w:ascii="Arial Narrow" w:hAnsi="Arial Narrow" w:cs="Tahoma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153DA6" w:rsidRPr="00500341">
        <w:rPr>
          <w:rFonts w:ascii="Arial Narrow" w:hAnsi="Arial Narrow" w:cs="Tahoma"/>
          <w:sz w:val="22"/>
          <w:lang w:val="sr-Cyrl-CS"/>
        </w:rPr>
        <w:t>9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9C39C0" w:rsidRPr="00500341">
        <w:rPr>
          <w:rFonts w:ascii="Arial Narrow" w:hAnsi="Arial Narrow" w:cs="Tahoma"/>
          <w:sz w:val="22"/>
          <w:lang w:val="sr-Cyrl-CS"/>
        </w:rPr>
        <w:t>2</w:t>
      </w:r>
      <w:r w:rsidRPr="00500341">
        <w:rPr>
          <w:rFonts w:ascii="Arial Narrow" w:hAnsi="Arial Narrow" w:cs="Tahoma"/>
          <w:sz w:val="22"/>
          <w:lang w:val="sr-Cyrl-CS"/>
        </w:rPr>
        <w:t>%.</w:t>
      </w:r>
      <w:r w:rsidRPr="00500341">
        <w:rPr>
          <w:rFonts w:ascii="Arial Narrow" w:hAnsi="Arial Narrow" w:cs="Tahoma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У</w:t>
      </w:r>
      <w:r w:rsidRPr="00500341">
        <w:rPr>
          <w:rFonts w:ascii="Arial Narrow" w:hAnsi="Arial Narrow" w:cs="Tahoma"/>
          <w:sz w:val="22"/>
          <w:lang w:val="sr-Cyrl-BA"/>
        </w:rPr>
        <w:t xml:space="preserve"> </w:t>
      </w:r>
      <w:r w:rsidR="001B25E0" w:rsidRPr="00500341">
        <w:rPr>
          <w:rFonts w:ascii="Arial Narrow" w:hAnsi="Arial Narrow" w:cs="Tahoma"/>
          <w:sz w:val="22"/>
          <w:lang w:val="sr-Cyrl-BA"/>
        </w:rPr>
        <w:t xml:space="preserve">подручју </w:t>
      </w:r>
      <w:r w:rsidR="001B25E0" w:rsidRPr="00500341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B25E0" w:rsidRPr="00500341">
        <w:rPr>
          <w:rFonts w:ascii="Arial Narrow" w:hAnsi="Arial Narrow" w:cs="Tahoma"/>
          <w:sz w:val="22"/>
          <w:lang w:val="sr-Cyrl-CS"/>
        </w:rPr>
        <w:t xml:space="preserve"> остварен </w:t>
      </w:r>
      <w:r w:rsidR="00CD7671" w:rsidRPr="00500341">
        <w:rPr>
          <w:rFonts w:ascii="Arial Narrow" w:hAnsi="Arial Narrow" w:cs="Tahoma"/>
          <w:sz w:val="22"/>
          <w:lang w:val="sr-Cyrl-CS"/>
        </w:rPr>
        <w:t xml:space="preserve">је </w:t>
      </w:r>
      <w:r w:rsidR="001B25E0" w:rsidRPr="00500341">
        <w:rPr>
          <w:rFonts w:ascii="Arial Narrow" w:hAnsi="Arial Narrow" w:cs="Tahoma"/>
          <w:sz w:val="22"/>
          <w:lang w:val="sr-Cyrl-CS"/>
        </w:rPr>
        <w:t>раст</w:t>
      </w:r>
      <w:r w:rsidR="00CD7671" w:rsidRPr="00500341">
        <w:rPr>
          <w:rFonts w:ascii="Arial Narrow" w:hAnsi="Arial Narrow" w:cs="Tahoma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sr-Cyrl-BA"/>
        </w:rPr>
        <w:t xml:space="preserve">од </w:t>
      </w:r>
      <w:r w:rsidR="00153DA6" w:rsidRPr="00500341">
        <w:rPr>
          <w:rFonts w:ascii="Arial Narrow" w:hAnsi="Arial Narrow" w:cs="Tahoma"/>
          <w:sz w:val="22"/>
          <w:lang w:val="sr-Cyrl-BA"/>
        </w:rPr>
        <w:t>28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153DA6" w:rsidRPr="00500341">
        <w:rPr>
          <w:rFonts w:ascii="Arial Narrow" w:hAnsi="Arial Narrow" w:cs="Tahoma"/>
          <w:sz w:val="22"/>
          <w:lang w:val="sr-Cyrl-CS"/>
        </w:rPr>
        <w:t>0</w:t>
      </w:r>
      <w:r w:rsidRPr="00500341">
        <w:rPr>
          <w:rFonts w:ascii="Arial Narrow" w:hAnsi="Arial Narrow" w:cs="Tahoma"/>
          <w:sz w:val="22"/>
          <w:lang w:val="sr-Cyrl-BA"/>
        </w:rPr>
        <w:t>%</w:t>
      </w:r>
      <w:r w:rsidR="00764398" w:rsidRPr="00500341">
        <w:rPr>
          <w:rFonts w:ascii="Arial Narrow" w:hAnsi="Arial Narrow" w:cs="Tahoma"/>
          <w:sz w:val="22"/>
          <w:lang w:val="sr-Cyrl-BA"/>
        </w:rPr>
        <w:t>, у подручј</w:t>
      </w:r>
      <w:r w:rsidR="00153DA6" w:rsidRPr="00500341">
        <w:rPr>
          <w:rFonts w:ascii="Arial Narrow" w:hAnsi="Arial Narrow" w:cs="Tahoma"/>
          <w:sz w:val="22"/>
          <w:lang w:val="sr-Cyrl-BA"/>
        </w:rPr>
        <w:t>у</w:t>
      </w:r>
      <w:r w:rsidR="00764398" w:rsidRPr="00500341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="00764398" w:rsidRPr="00500341">
        <w:rPr>
          <w:rFonts w:ascii="Arial Narrow" w:hAnsi="Arial Narrow" w:cs="Tahoma"/>
          <w:i/>
          <w:sz w:val="22"/>
          <w:lang w:val="sr-Cyrl-BA"/>
        </w:rPr>
        <w:t>Вађењ</w:t>
      </w:r>
      <w:proofErr w:type="spellEnd"/>
      <w:r w:rsidR="00764398" w:rsidRPr="00500341">
        <w:rPr>
          <w:rFonts w:ascii="Arial Narrow" w:hAnsi="Arial Narrow" w:cs="Tahoma"/>
          <w:i/>
          <w:sz w:val="22"/>
          <w:lang w:val="sr-Cyrl-CS"/>
        </w:rPr>
        <w:t>а</w:t>
      </w:r>
      <w:r w:rsidR="00764398" w:rsidRPr="00500341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="00153DA6" w:rsidRPr="00500341">
        <w:rPr>
          <w:rFonts w:ascii="Arial Narrow" w:hAnsi="Arial Narrow" w:cs="Tahoma"/>
          <w:i/>
          <w:sz w:val="22"/>
          <w:lang w:val="sr-Cyrl-BA"/>
        </w:rPr>
        <w:t xml:space="preserve">раст од 4,9% </w:t>
      </w:r>
      <w:r w:rsidR="00764398" w:rsidRPr="00500341">
        <w:rPr>
          <w:rFonts w:ascii="Arial Narrow" w:hAnsi="Arial Narrow" w:cs="Tahoma"/>
          <w:sz w:val="22"/>
          <w:lang w:val="sr-Cyrl-BA"/>
        </w:rPr>
        <w:t>и</w:t>
      </w:r>
      <w:r w:rsidR="00153DA6" w:rsidRPr="00500341">
        <w:rPr>
          <w:rFonts w:ascii="Arial Narrow" w:hAnsi="Arial Narrow" w:cs="Tahoma"/>
          <w:sz w:val="22"/>
          <w:lang w:val="sr-Cyrl-BA"/>
        </w:rPr>
        <w:t xml:space="preserve"> у</w:t>
      </w:r>
      <w:r w:rsidR="00764398" w:rsidRPr="0050034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153DA6" w:rsidRPr="00500341">
        <w:rPr>
          <w:rFonts w:ascii="Arial Narrow" w:hAnsi="Arial Narrow" w:cs="Tahoma"/>
          <w:sz w:val="22"/>
          <w:lang w:val="sr-Cyrl-BA"/>
        </w:rPr>
        <w:t xml:space="preserve">подручју </w:t>
      </w:r>
      <w:r w:rsidR="00833E01" w:rsidRPr="00500341">
        <w:rPr>
          <w:rFonts w:ascii="Arial Narrow" w:hAnsi="Arial Narrow" w:cs="Tahoma"/>
          <w:i/>
          <w:sz w:val="22"/>
          <w:lang w:val="sr-Cyrl-BA"/>
        </w:rPr>
        <w:t>Прерађивачк</w:t>
      </w:r>
      <w:r w:rsidR="00153DA6" w:rsidRPr="00500341">
        <w:rPr>
          <w:rFonts w:ascii="Arial Narrow" w:hAnsi="Arial Narrow" w:cs="Tahoma"/>
          <w:i/>
          <w:sz w:val="22"/>
          <w:lang w:val="sr-Cyrl-BA"/>
        </w:rPr>
        <w:t>а</w:t>
      </w:r>
      <w:r w:rsidR="00833E01" w:rsidRPr="00500341">
        <w:rPr>
          <w:rFonts w:ascii="Arial Narrow" w:hAnsi="Arial Narrow" w:cs="Tahoma"/>
          <w:i/>
          <w:sz w:val="22"/>
          <w:lang w:val="sr-Cyrl-BA"/>
        </w:rPr>
        <w:t xml:space="preserve"> индустриј</w:t>
      </w:r>
      <w:r w:rsidR="00153DA6" w:rsidRPr="00500341">
        <w:rPr>
          <w:rFonts w:ascii="Arial Narrow" w:hAnsi="Arial Narrow" w:cs="Tahoma"/>
          <w:i/>
          <w:sz w:val="22"/>
          <w:lang w:val="sr-Cyrl-BA"/>
        </w:rPr>
        <w:t>а</w:t>
      </w:r>
      <w:r w:rsidR="00833E01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153DA6" w:rsidRPr="00500341">
        <w:rPr>
          <w:rFonts w:ascii="Arial Narrow" w:hAnsi="Arial Narrow" w:cs="Tahoma"/>
          <w:sz w:val="22"/>
          <w:lang w:val="sr-Cyrl-CS"/>
        </w:rPr>
        <w:t>раст</w:t>
      </w:r>
      <w:r w:rsidRPr="00500341">
        <w:rPr>
          <w:rFonts w:ascii="Arial Narrow" w:hAnsi="Arial Narrow" w:cs="Tahoma"/>
          <w:sz w:val="22"/>
          <w:lang w:val="sr-Cyrl-CS"/>
        </w:rPr>
        <w:t xml:space="preserve"> од </w:t>
      </w:r>
      <w:r w:rsidR="00153DA6" w:rsidRPr="00500341">
        <w:rPr>
          <w:rFonts w:ascii="Arial Narrow" w:hAnsi="Arial Narrow" w:cs="Tahoma"/>
          <w:sz w:val="22"/>
          <w:lang w:val="sr-Cyrl-CS"/>
        </w:rPr>
        <w:t>3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153DA6" w:rsidRPr="00500341">
        <w:rPr>
          <w:rFonts w:ascii="Arial Narrow" w:hAnsi="Arial Narrow" w:cs="Tahoma"/>
          <w:sz w:val="22"/>
          <w:lang w:val="sr-Cyrl-CS"/>
        </w:rPr>
        <w:t>4</w:t>
      </w:r>
      <w:r w:rsidRPr="00500341">
        <w:rPr>
          <w:rFonts w:ascii="Arial Narrow" w:hAnsi="Arial Narrow" w:cs="Tahoma"/>
          <w:sz w:val="22"/>
          <w:lang w:val="sr-Cyrl-CS"/>
        </w:rPr>
        <w:t>%</w:t>
      </w:r>
      <w:r w:rsidR="00764398" w:rsidRPr="00500341">
        <w:rPr>
          <w:rFonts w:ascii="Arial Narrow" w:hAnsi="Arial Narrow" w:cs="Tahoma"/>
          <w:sz w:val="22"/>
          <w:lang w:val="sr-Cyrl-CS"/>
        </w:rPr>
        <w:t>.</w:t>
      </w:r>
      <w:r w:rsidR="00833E01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pacing w:val="-2"/>
          <w:sz w:val="22"/>
          <w:lang w:val="sr-Cyrl-CS"/>
        </w:rPr>
        <w:t xml:space="preserve">Посматрано према главним индустријским групама по основу економске </w:t>
      </w:r>
      <w:proofErr w:type="spellStart"/>
      <w:r w:rsidRPr="00500341">
        <w:rPr>
          <w:rFonts w:ascii="Arial Narrow" w:hAnsi="Arial Narrow" w:cs="Tahoma"/>
          <w:spacing w:val="-2"/>
          <w:sz w:val="22"/>
          <w:lang w:val="sr-Cyrl-CS"/>
        </w:rPr>
        <w:t>намјене</w:t>
      </w:r>
      <w:proofErr w:type="spellEnd"/>
      <w:r w:rsidRPr="00500341">
        <w:rPr>
          <w:rFonts w:ascii="Arial Narrow" w:hAnsi="Arial Narrow" w:cs="Tahoma"/>
          <w:spacing w:val="-2"/>
          <w:sz w:val="22"/>
          <w:lang w:val="sr-Cyrl-CS"/>
        </w:rPr>
        <w:t xml:space="preserve"> производа,</w:t>
      </w:r>
      <w:r w:rsidRPr="00500341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153DA6" w:rsidRPr="00500341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500341">
        <w:rPr>
          <w:rFonts w:ascii="Arial Narrow" w:hAnsi="Arial Narrow" w:cs="Tahoma"/>
          <w:sz w:val="22"/>
          <w:lang w:val="sr-Cyrl-CS"/>
        </w:rPr>
        <w:t xml:space="preserve">у </w:t>
      </w:r>
      <w:r w:rsidR="00153DA6" w:rsidRPr="00500341">
        <w:rPr>
          <w:rFonts w:ascii="Arial Narrow" w:hAnsi="Arial Narrow" w:cs="Tahoma"/>
          <w:spacing w:val="-2"/>
          <w:sz w:val="22"/>
          <w:lang w:val="sr-Cyrl-CS"/>
        </w:rPr>
        <w:t>новембру</w:t>
      </w:r>
      <w:r w:rsidRPr="0050034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 xml:space="preserve">2016. </w:t>
      </w:r>
      <w:r w:rsidRPr="00500341">
        <w:rPr>
          <w:rFonts w:ascii="Arial Narrow" w:hAnsi="Arial Narrow" w:cs="Tahoma"/>
          <w:sz w:val="22"/>
          <w:lang w:val="sr-Cyrl-BA"/>
        </w:rPr>
        <w:t>г</w:t>
      </w:r>
      <w:r w:rsidRPr="00500341">
        <w:rPr>
          <w:rFonts w:ascii="Arial Narrow" w:hAnsi="Arial Narrow" w:cs="Tahoma"/>
          <w:sz w:val="22"/>
          <w:lang w:val="sr-Cyrl-CS"/>
        </w:rPr>
        <w:t>одине</w:t>
      </w:r>
      <w:r w:rsidRPr="00500341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500341">
        <w:rPr>
          <w:rFonts w:ascii="Arial Narrow" w:hAnsi="Arial Narrow" w:cs="Tahoma"/>
          <w:sz w:val="22"/>
          <w:lang w:val="sr-Cyrl-BA"/>
        </w:rPr>
        <w:t xml:space="preserve">са </w:t>
      </w:r>
      <w:r w:rsidR="00153DA6" w:rsidRPr="00500341">
        <w:rPr>
          <w:rFonts w:ascii="Arial Narrow" w:hAnsi="Arial Narrow" w:cs="Tahoma"/>
          <w:spacing w:val="-2"/>
          <w:sz w:val="22"/>
          <w:lang w:val="sr-Cyrl-CS"/>
        </w:rPr>
        <w:t>новембром</w:t>
      </w:r>
      <w:r w:rsidRPr="0050034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ru-RU"/>
        </w:rPr>
        <w:t>2015</w:t>
      </w:r>
      <w:r w:rsidRPr="00500341">
        <w:rPr>
          <w:rFonts w:ascii="Arial Narrow" w:hAnsi="Arial Narrow" w:cs="Tahoma"/>
          <w:sz w:val="22"/>
          <w:lang w:val="sr-Cyrl-CS"/>
        </w:rPr>
        <w:t xml:space="preserve">, </w:t>
      </w:r>
      <w:r w:rsidR="00FA6E91" w:rsidRPr="00500341">
        <w:rPr>
          <w:rFonts w:ascii="Arial Narrow" w:hAnsi="Arial Narrow" w:cs="Tahoma"/>
          <w:sz w:val="22"/>
          <w:lang w:val="sr-Cyrl-CS"/>
        </w:rPr>
        <w:t>већа</w:t>
      </w:r>
      <w:r w:rsidRPr="00500341">
        <w:rPr>
          <w:rFonts w:ascii="Arial Narrow" w:hAnsi="Arial Narrow" w:cs="Tahoma"/>
          <w:sz w:val="22"/>
          <w:lang w:val="sr-Cyrl-CS"/>
        </w:rPr>
        <w:t xml:space="preserve"> је за </w:t>
      </w:r>
      <w:r w:rsidR="00153DA6" w:rsidRPr="00500341">
        <w:rPr>
          <w:rFonts w:ascii="Arial Narrow" w:hAnsi="Arial Narrow" w:cs="Tahoma"/>
          <w:sz w:val="22"/>
          <w:lang w:val="sr-Cyrl-CS"/>
        </w:rPr>
        <w:t>23</w:t>
      </w:r>
      <w:r w:rsidR="00786934" w:rsidRPr="00500341">
        <w:rPr>
          <w:rFonts w:ascii="Arial Narrow" w:hAnsi="Arial Narrow" w:cs="Tahoma"/>
          <w:sz w:val="22"/>
          <w:lang w:val="sr-Cyrl-CS"/>
        </w:rPr>
        <w:t>,</w:t>
      </w:r>
      <w:r w:rsidR="00153DA6" w:rsidRPr="00500341">
        <w:rPr>
          <w:rFonts w:ascii="Arial Narrow" w:hAnsi="Arial Narrow" w:cs="Tahoma"/>
          <w:sz w:val="22"/>
          <w:lang w:val="sr-Cyrl-CS"/>
        </w:rPr>
        <w:t>8</w:t>
      </w:r>
      <w:r w:rsidR="00786934" w:rsidRPr="00500341">
        <w:rPr>
          <w:rFonts w:ascii="Arial Narrow" w:hAnsi="Arial Narrow" w:cs="Tahoma"/>
          <w:sz w:val="22"/>
          <w:lang w:val="sr-Cyrl-CS"/>
        </w:rPr>
        <w:t xml:space="preserve">%, </w:t>
      </w:r>
      <w:r w:rsidR="00153DA6" w:rsidRPr="00500341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153DA6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786934" w:rsidRPr="00500341">
        <w:rPr>
          <w:rFonts w:ascii="Arial Narrow" w:hAnsi="Arial Narrow" w:cs="Tahoma"/>
          <w:sz w:val="22"/>
          <w:lang w:val="sr-Cyrl-CS"/>
        </w:rPr>
        <w:t xml:space="preserve">за </w:t>
      </w:r>
      <w:r w:rsidR="00153DA6" w:rsidRPr="00500341">
        <w:rPr>
          <w:rFonts w:ascii="Arial Narrow" w:hAnsi="Arial Narrow" w:cs="Tahoma"/>
          <w:sz w:val="22"/>
          <w:lang w:val="sr-Cyrl-CS"/>
        </w:rPr>
        <w:t>23</w:t>
      </w:r>
      <w:r w:rsidR="00786934" w:rsidRPr="00500341">
        <w:rPr>
          <w:rFonts w:ascii="Arial Narrow" w:hAnsi="Arial Narrow" w:cs="Tahoma"/>
          <w:sz w:val="22"/>
          <w:lang w:val="sr-Cyrl-CS"/>
        </w:rPr>
        <w:t>,</w:t>
      </w:r>
      <w:r w:rsidR="00153DA6" w:rsidRPr="00500341">
        <w:rPr>
          <w:rFonts w:ascii="Arial Narrow" w:hAnsi="Arial Narrow" w:cs="Tahoma"/>
          <w:sz w:val="22"/>
          <w:lang w:val="sr-Cyrl-CS"/>
        </w:rPr>
        <w:t>7</w:t>
      </w:r>
      <w:r w:rsidR="00786934" w:rsidRPr="00500341">
        <w:rPr>
          <w:rFonts w:ascii="Arial Narrow" w:hAnsi="Arial Narrow" w:cs="Tahoma"/>
          <w:sz w:val="22"/>
          <w:lang w:val="sr-Cyrl-CS"/>
        </w:rPr>
        <w:t>%</w:t>
      </w:r>
      <w:r w:rsidR="00797731" w:rsidRPr="00500341">
        <w:rPr>
          <w:rFonts w:ascii="Arial Narrow" w:hAnsi="Arial Narrow" w:cs="Tahoma"/>
          <w:sz w:val="22"/>
          <w:lang w:val="sr-Cyrl-CS"/>
        </w:rPr>
        <w:t>,</w:t>
      </w:r>
      <w:r w:rsidR="00786934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153DA6" w:rsidRPr="00500341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="00786934" w:rsidRPr="00500341">
        <w:rPr>
          <w:rFonts w:ascii="Arial Narrow" w:hAnsi="Arial Narrow" w:cs="Tahoma"/>
          <w:sz w:val="22"/>
          <w:lang w:val="sr-Cyrl-CS"/>
        </w:rPr>
        <w:t xml:space="preserve">за </w:t>
      </w:r>
      <w:r w:rsidR="00153DA6" w:rsidRPr="00500341">
        <w:rPr>
          <w:rFonts w:ascii="Arial Narrow" w:hAnsi="Arial Narrow" w:cs="Tahoma"/>
          <w:sz w:val="22"/>
          <w:lang w:val="sr-Cyrl-CS"/>
        </w:rPr>
        <w:t>7</w:t>
      </w:r>
      <w:r w:rsidR="00786934" w:rsidRPr="00500341">
        <w:rPr>
          <w:rFonts w:ascii="Arial Narrow" w:hAnsi="Arial Narrow" w:cs="Tahoma"/>
          <w:sz w:val="22"/>
          <w:lang w:val="sr-Cyrl-CS"/>
        </w:rPr>
        <w:t>,</w:t>
      </w:r>
      <w:r w:rsidR="00153DA6" w:rsidRPr="00500341">
        <w:rPr>
          <w:rFonts w:ascii="Arial Narrow" w:hAnsi="Arial Narrow" w:cs="Tahoma"/>
          <w:sz w:val="22"/>
          <w:lang w:val="sr-Cyrl-CS"/>
        </w:rPr>
        <w:t>5% и</w:t>
      </w:r>
      <w:r w:rsidR="00786934" w:rsidRPr="00500341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="00153DA6" w:rsidRPr="00500341">
        <w:rPr>
          <w:rFonts w:ascii="Arial Narrow" w:hAnsi="Arial Narrow" w:cs="Tahoma"/>
          <w:sz w:val="22"/>
          <w:lang w:val="sr-Cyrl-CS"/>
        </w:rPr>
        <w:t>интермедијарних</w:t>
      </w:r>
      <w:proofErr w:type="spellEnd"/>
      <w:r w:rsidR="00153DA6" w:rsidRPr="00500341">
        <w:rPr>
          <w:rFonts w:ascii="Arial Narrow" w:hAnsi="Arial Narrow" w:cs="Tahoma"/>
          <w:sz w:val="22"/>
          <w:lang w:val="sr-Cyrl-CS"/>
        </w:rPr>
        <w:t xml:space="preserve"> производа </w:t>
      </w:r>
      <w:r w:rsidR="00786934" w:rsidRPr="00500341">
        <w:rPr>
          <w:rFonts w:ascii="Arial Narrow" w:hAnsi="Arial Narrow" w:cs="Tahoma"/>
          <w:sz w:val="22"/>
          <w:lang w:val="sr-Cyrl-CS"/>
        </w:rPr>
        <w:t xml:space="preserve">за </w:t>
      </w:r>
      <w:r w:rsidR="00153DA6" w:rsidRPr="00500341">
        <w:rPr>
          <w:rFonts w:ascii="Arial Narrow" w:hAnsi="Arial Narrow" w:cs="Tahoma"/>
          <w:sz w:val="22"/>
          <w:lang w:val="sr-Cyrl-CS"/>
        </w:rPr>
        <w:t>5</w:t>
      </w:r>
      <w:r w:rsidR="00786934" w:rsidRPr="00500341">
        <w:rPr>
          <w:rFonts w:ascii="Arial Narrow" w:hAnsi="Arial Narrow" w:cs="Tahoma"/>
          <w:sz w:val="22"/>
          <w:lang w:val="sr-Cyrl-CS"/>
        </w:rPr>
        <w:t>,</w:t>
      </w:r>
      <w:r w:rsidR="00153DA6" w:rsidRPr="00500341">
        <w:rPr>
          <w:rFonts w:ascii="Arial Narrow" w:hAnsi="Arial Narrow" w:cs="Tahoma"/>
          <w:sz w:val="22"/>
          <w:lang w:val="sr-Cyrl-CS"/>
        </w:rPr>
        <w:t>4</w:t>
      </w:r>
      <w:r w:rsidR="00786934" w:rsidRPr="00500341">
        <w:rPr>
          <w:rFonts w:ascii="Arial Narrow" w:hAnsi="Arial Narrow" w:cs="Tahoma"/>
          <w:sz w:val="22"/>
          <w:lang w:val="sr-Cyrl-CS"/>
        </w:rPr>
        <w:t>%</w:t>
      </w:r>
      <w:r w:rsidR="00153DA6" w:rsidRPr="00500341">
        <w:rPr>
          <w:rFonts w:ascii="Arial Narrow" w:hAnsi="Arial Narrow" w:cs="Tahoma"/>
          <w:sz w:val="22"/>
          <w:lang w:val="sr-Cyrl-CS"/>
        </w:rPr>
        <w:t>, док је производња</w:t>
      </w:r>
      <w:r w:rsidR="00786934" w:rsidRPr="00500341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="00153DA6" w:rsidRPr="00500341">
        <w:rPr>
          <w:rFonts w:ascii="Arial Narrow" w:hAnsi="Arial Narrow" w:cs="Tahoma"/>
          <w:sz w:val="22"/>
          <w:lang w:val="sr-Cyrl-CS"/>
        </w:rPr>
        <w:t>нетрајних</w:t>
      </w:r>
      <w:proofErr w:type="spellEnd"/>
      <w:r w:rsidR="00153DA6" w:rsidRPr="00500341">
        <w:rPr>
          <w:rFonts w:ascii="Arial Narrow" w:hAnsi="Arial Narrow" w:cs="Tahoma"/>
          <w:sz w:val="22"/>
          <w:lang w:val="sr-Cyrl-CS"/>
        </w:rPr>
        <w:t xml:space="preserve"> производа за широку потрошњу мања </w:t>
      </w:r>
      <w:r w:rsidRPr="00500341">
        <w:rPr>
          <w:rFonts w:ascii="Arial Narrow" w:hAnsi="Arial Narrow" w:cs="Tahoma"/>
          <w:sz w:val="22"/>
          <w:lang w:val="sr-Cyrl-CS"/>
        </w:rPr>
        <w:t xml:space="preserve">за </w:t>
      </w:r>
      <w:r w:rsidR="00153DA6" w:rsidRPr="00500341">
        <w:rPr>
          <w:rFonts w:ascii="Arial Narrow" w:hAnsi="Arial Narrow" w:cs="Tahoma"/>
          <w:sz w:val="22"/>
          <w:lang w:val="sr-Cyrl-CS"/>
        </w:rPr>
        <w:t>12</w:t>
      </w:r>
      <w:r w:rsidR="00786934" w:rsidRPr="00500341">
        <w:rPr>
          <w:rFonts w:ascii="Arial Narrow" w:hAnsi="Arial Narrow" w:cs="Tahoma"/>
          <w:sz w:val="22"/>
          <w:lang w:val="bs-Latn-BA"/>
        </w:rPr>
        <w:t>,</w:t>
      </w:r>
      <w:r w:rsidR="00153DA6" w:rsidRPr="00500341">
        <w:rPr>
          <w:rFonts w:ascii="Arial Narrow" w:hAnsi="Arial Narrow" w:cs="Tahoma"/>
          <w:sz w:val="22"/>
          <w:lang w:val="sr-Cyrl-BA"/>
        </w:rPr>
        <w:t>1</w:t>
      </w:r>
      <w:r w:rsidR="00786934" w:rsidRPr="00500341">
        <w:rPr>
          <w:rFonts w:ascii="Arial Narrow" w:hAnsi="Arial Narrow" w:cs="Tahoma"/>
          <w:sz w:val="22"/>
          <w:lang w:val="sr-Cyrl-CS"/>
        </w:rPr>
        <w:t>%</w:t>
      </w:r>
      <w:r w:rsidR="00FA6E91" w:rsidRPr="00500341">
        <w:rPr>
          <w:rFonts w:ascii="Arial Narrow" w:hAnsi="Arial Narrow" w:cs="Tahoma"/>
          <w:sz w:val="22"/>
          <w:lang w:val="sr-Cyrl-CS"/>
        </w:rPr>
        <w:t>.</w:t>
      </w:r>
    </w:p>
    <w:p w:rsidR="00F06D21" w:rsidRPr="00500341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372F3D" w:rsidRPr="00500341" w:rsidRDefault="00372F3D" w:rsidP="00372F3D">
      <w:pPr>
        <w:jc w:val="both"/>
        <w:rPr>
          <w:rFonts w:ascii="Arial Narrow" w:hAnsi="Arial Narrow" w:cs="Tahoma"/>
          <w:sz w:val="22"/>
          <w:lang w:val="sr-Cyrl-CS"/>
        </w:rPr>
      </w:pPr>
      <w:proofErr w:type="spellStart"/>
      <w:r w:rsidRPr="00500341">
        <w:rPr>
          <w:rFonts w:ascii="Arial Narrow" w:hAnsi="Arial Narrow" w:cs="Tahoma"/>
          <w:b/>
          <w:sz w:val="22"/>
          <w:lang w:val="sr-Cyrl-CS"/>
        </w:rPr>
        <w:t>Десезонирана</w:t>
      </w:r>
      <w:proofErr w:type="spellEnd"/>
      <w:r w:rsidRPr="00500341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500341">
        <w:rPr>
          <w:rFonts w:ascii="Arial Narrow" w:hAnsi="Arial Narrow" w:cs="Tahoma"/>
          <w:sz w:val="22"/>
          <w:lang w:val="sr-Cyrl-BA"/>
        </w:rPr>
        <w:t xml:space="preserve"> у </w:t>
      </w:r>
      <w:r w:rsidRPr="00500341">
        <w:rPr>
          <w:rFonts w:ascii="Arial Narrow" w:hAnsi="Arial Narrow" w:cs="Tahoma"/>
          <w:spacing w:val="-2"/>
          <w:sz w:val="22"/>
          <w:lang w:val="sr-Cyrl-CS"/>
        </w:rPr>
        <w:t xml:space="preserve">новембру </w:t>
      </w:r>
      <w:r w:rsidRPr="00500341">
        <w:rPr>
          <w:rFonts w:ascii="Arial Narrow" w:hAnsi="Arial Narrow" w:cs="Tahoma"/>
          <w:sz w:val="22"/>
          <w:lang w:val="sr-Cyrl-BA"/>
        </w:rPr>
        <w:t>201</w:t>
      </w:r>
      <w:r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BA"/>
        </w:rPr>
        <w:t>. године</w:t>
      </w:r>
      <w:r w:rsidRPr="00500341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500341">
        <w:rPr>
          <w:rFonts w:ascii="Arial Narrow" w:hAnsi="Arial Narrow" w:cs="Tahoma"/>
          <w:spacing w:val="-2"/>
          <w:sz w:val="22"/>
          <w:lang w:val="sr-Cyrl-CS"/>
        </w:rPr>
        <w:t>октобром</w:t>
      </w:r>
      <w:r w:rsidRPr="0050034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ru-RU"/>
        </w:rPr>
        <w:t>2016.</w:t>
      </w:r>
      <w:r w:rsidRPr="00500341">
        <w:rPr>
          <w:rFonts w:ascii="Arial Narrow" w:hAnsi="Arial Narrow" w:cs="Tahoma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већа је за 1,5%.</w:t>
      </w:r>
      <w:r w:rsidRPr="00500341">
        <w:rPr>
          <w:rFonts w:ascii="Arial Narrow" w:hAnsi="Arial Narrow" w:cs="Tahoma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У</w:t>
      </w:r>
      <w:r w:rsidRPr="00500341">
        <w:rPr>
          <w:rFonts w:ascii="Arial Narrow" w:hAnsi="Arial Narrow" w:cs="Tahoma"/>
          <w:sz w:val="22"/>
          <w:lang w:val="sr-Cyrl-BA"/>
        </w:rPr>
        <w:t xml:space="preserve"> </w:t>
      </w:r>
      <w:r w:rsidR="00850A97" w:rsidRPr="00500341">
        <w:rPr>
          <w:rFonts w:ascii="Arial Narrow" w:hAnsi="Arial Narrow" w:cs="Tahoma"/>
          <w:sz w:val="22"/>
          <w:lang w:val="sr-Cyrl-BA"/>
        </w:rPr>
        <w:t xml:space="preserve">подручју </w:t>
      </w:r>
      <w:r w:rsidR="00850A97" w:rsidRPr="00500341">
        <w:rPr>
          <w:rFonts w:ascii="Arial Narrow" w:hAnsi="Arial Narrow" w:cs="Tahoma"/>
          <w:i/>
          <w:sz w:val="22"/>
          <w:lang w:val="sr-Cyrl-BA"/>
        </w:rPr>
        <w:t>Вађењ</w:t>
      </w:r>
      <w:r w:rsidR="0013614B" w:rsidRPr="00500341">
        <w:rPr>
          <w:rFonts w:ascii="Arial Narrow" w:hAnsi="Arial Narrow" w:cs="Tahoma"/>
          <w:i/>
          <w:sz w:val="22"/>
          <w:lang w:val="sr-Cyrl-BA"/>
        </w:rPr>
        <w:t>е</w:t>
      </w:r>
      <w:r w:rsidR="00850A97" w:rsidRPr="00500341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proofErr w:type="spellStart"/>
      <w:r w:rsidR="00850A97" w:rsidRPr="00500341">
        <w:rPr>
          <w:rFonts w:ascii="Arial Narrow" w:hAnsi="Arial Narrow" w:cs="Tahoma"/>
          <w:sz w:val="22"/>
          <w:lang w:val="sr-Cyrl-CS"/>
        </w:rPr>
        <w:t>забиљежен</w:t>
      </w:r>
      <w:proofErr w:type="spellEnd"/>
      <w:r w:rsidR="00850A97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је</w:t>
      </w:r>
      <w:r w:rsidR="00850A97" w:rsidRPr="00500341">
        <w:rPr>
          <w:rFonts w:ascii="Arial Narrow" w:hAnsi="Arial Narrow" w:cs="Tahoma"/>
          <w:sz w:val="22"/>
          <w:lang w:val="sr-Cyrl-CS"/>
        </w:rPr>
        <w:t xml:space="preserve"> пад</w:t>
      </w:r>
      <w:r w:rsidRPr="00500341">
        <w:rPr>
          <w:rFonts w:ascii="Arial Narrow" w:hAnsi="Arial Narrow" w:cs="Tahoma"/>
          <w:sz w:val="22"/>
          <w:lang w:val="sr-Cyrl-BA"/>
        </w:rPr>
        <w:t xml:space="preserve"> од </w:t>
      </w:r>
      <w:r w:rsidR="00850A97" w:rsidRPr="00500341">
        <w:rPr>
          <w:rFonts w:ascii="Arial Narrow" w:hAnsi="Arial Narrow" w:cs="Tahoma"/>
          <w:sz w:val="22"/>
          <w:lang w:val="sr-Cyrl-BA"/>
        </w:rPr>
        <w:t>0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850A97" w:rsidRPr="00500341">
        <w:rPr>
          <w:rFonts w:ascii="Arial Narrow" w:hAnsi="Arial Narrow" w:cs="Tahoma"/>
          <w:sz w:val="22"/>
          <w:lang w:val="sr-Cyrl-CS"/>
        </w:rPr>
        <w:t>2</w:t>
      </w:r>
      <w:r w:rsidRPr="00500341">
        <w:rPr>
          <w:rFonts w:ascii="Arial Narrow" w:hAnsi="Arial Narrow" w:cs="Tahoma"/>
          <w:sz w:val="22"/>
          <w:lang w:val="sr-Cyrl-BA"/>
        </w:rPr>
        <w:t>%</w:t>
      </w:r>
      <w:r w:rsidR="00850A97" w:rsidRPr="00500341">
        <w:rPr>
          <w:rFonts w:ascii="Arial Narrow" w:hAnsi="Arial Narrow" w:cs="Tahoma"/>
          <w:sz w:val="22"/>
          <w:lang w:val="sr-Cyrl-BA"/>
        </w:rPr>
        <w:t xml:space="preserve"> и</w:t>
      </w:r>
      <w:r w:rsidRPr="00500341">
        <w:rPr>
          <w:rFonts w:ascii="Arial Narrow" w:hAnsi="Arial Narrow" w:cs="Tahoma"/>
          <w:sz w:val="22"/>
          <w:lang w:val="sr-Cyrl-BA"/>
        </w:rPr>
        <w:t xml:space="preserve"> у </w:t>
      </w:r>
      <w:r w:rsidR="00850A97" w:rsidRPr="00500341">
        <w:rPr>
          <w:rFonts w:ascii="Arial Narrow" w:hAnsi="Arial Narrow" w:cs="Tahoma"/>
          <w:sz w:val="22"/>
          <w:lang w:val="sr-Cyrl-BA"/>
        </w:rPr>
        <w:t xml:space="preserve">подручју </w:t>
      </w:r>
      <w:r w:rsidR="00850A97" w:rsidRPr="00500341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850A97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13614B" w:rsidRPr="00500341">
        <w:rPr>
          <w:rFonts w:ascii="Arial Narrow" w:hAnsi="Arial Narrow" w:cs="Tahoma"/>
          <w:sz w:val="22"/>
          <w:lang w:val="sr-Cyrl-BA"/>
        </w:rPr>
        <w:t>пад</w:t>
      </w:r>
      <w:r w:rsidR="00850A97" w:rsidRPr="00500341">
        <w:rPr>
          <w:rFonts w:ascii="Arial Narrow" w:hAnsi="Arial Narrow" w:cs="Tahoma"/>
          <w:sz w:val="22"/>
          <w:lang w:val="sr-Cyrl-BA"/>
        </w:rPr>
        <w:t xml:space="preserve"> од</w:t>
      </w:r>
      <w:r w:rsidR="00850A97" w:rsidRPr="0050034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13614B" w:rsidRPr="00500341">
        <w:rPr>
          <w:rFonts w:ascii="Arial Narrow" w:hAnsi="Arial Narrow" w:cs="Tahoma"/>
          <w:i/>
          <w:sz w:val="22"/>
          <w:lang w:val="sr-Cyrl-BA"/>
        </w:rPr>
        <w:t>3</w:t>
      </w:r>
      <w:r w:rsidR="00850A97" w:rsidRPr="00500341">
        <w:rPr>
          <w:rFonts w:ascii="Arial Narrow" w:hAnsi="Arial Narrow" w:cs="Tahoma"/>
          <w:i/>
          <w:sz w:val="22"/>
          <w:lang w:val="sr-Cyrl-BA"/>
        </w:rPr>
        <w:t>,</w:t>
      </w:r>
      <w:r w:rsidR="0013614B" w:rsidRPr="00500341">
        <w:rPr>
          <w:rFonts w:ascii="Arial Narrow" w:hAnsi="Arial Narrow" w:cs="Tahoma"/>
          <w:i/>
          <w:sz w:val="22"/>
          <w:lang w:val="sr-Cyrl-BA"/>
        </w:rPr>
        <w:t>0</w:t>
      </w:r>
      <w:r w:rsidR="00850A97" w:rsidRPr="00500341">
        <w:rPr>
          <w:rFonts w:ascii="Arial Narrow" w:hAnsi="Arial Narrow" w:cs="Tahoma"/>
          <w:i/>
          <w:sz w:val="22"/>
          <w:lang w:val="sr-Cyrl-BA"/>
        </w:rPr>
        <w:t>%</w:t>
      </w:r>
      <w:r w:rsidR="0013614B" w:rsidRPr="00500341">
        <w:rPr>
          <w:rFonts w:ascii="Arial Narrow" w:hAnsi="Arial Narrow" w:cs="Tahoma"/>
          <w:i/>
          <w:sz w:val="22"/>
          <w:lang w:val="sr-Cyrl-BA"/>
        </w:rPr>
        <w:t>,</w:t>
      </w:r>
      <w:r w:rsidR="0013614B" w:rsidRPr="00500341">
        <w:rPr>
          <w:rFonts w:ascii="Arial Narrow" w:hAnsi="Arial Narrow" w:cs="Tahoma"/>
          <w:sz w:val="22"/>
          <w:lang w:val="sr-Cyrl-BA"/>
        </w:rPr>
        <w:t xml:space="preserve"> док је у </w:t>
      </w:r>
      <w:r w:rsidRPr="00500341">
        <w:rPr>
          <w:rFonts w:ascii="Arial Narrow" w:hAnsi="Arial Narrow" w:cs="Tahoma"/>
          <w:sz w:val="22"/>
          <w:lang w:val="sr-Cyrl-BA"/>
        </w:rPr>
        <w:t xml:space="preserve">подручју </w:t>
      </w:r>
      <w:r w:rsidRPr="00500341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13614B" w:rsidRPr="00500341">
        <w:rPr>
          <w:rFonts w:ascii="Arial Narrow" w:hAnsi="Arial Narrow" w:cs="Tahoma"/>
          <w:sz w:val="22"/>
          <w:lang w:val="sr-Cyrl-CS"/>
        </w:rPr>
        <w:t xml:space="preserve">остварен </w:t>
      </w:r>
      <w:r w:rsidRPr="00500341">
        <w:rPr>
          <w:rFonts w:ascii="Arial Narrow" w:hAnsi="Arial Narrow" w:cs="Tahoma"/>
          <w:sz w:val="22"/>
          <w:lang w:val="sr-Cyrl-CS"/>
        </w:rPr>
        <w:t xml:space="preserve">раст од </w:t>
      </w:r>
      <w:r w:rsidR="0013614B" w:rsidRPr="00500341">
        <w:rPr>
          <w:rFonts w:ascii="Arial Narrow" w:hAnsi="Arial Narrow" w:cs="Tahoma"/>
          <w:sz w:val="22"/>
          <w:lang w:val="sr-Cyrl-CS"/>
        </w:rPr>
        <w:t>5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13614B" w:rsidRPr="00500341">
        <w:rPr>
          <w:rFonts w:ascii="Arial Narrow" w:hAnsi="Arial Narrow" w:cs="Tahoma"/>
          <w:sz w:val="22"/>
          <w:lang w:val="sr-Cyrl-CS"/>
        </w:rPr>
        <w:t>1</w:t>
      </w:r>
      <w:r w:rsidRPr="00500341">
        <w:rPr>
          <w:rFonts w:ascii="Arial Narrow" w:hAnsi="Arial Narrow" w:cs="Tahoma"/>
          <w:sz w:val="22"/>
          <w:lang w:val="sr-Cyrl-CS"/>
        </w:rPr>
        <w:t xml:space="preserve">%. </w:t>
      </w:r>
      <w:r w:rsidRPr="00500341">
        <w:rPr>
          <w:rFonts w:ascii="Arial Narrow" w:hAnsi="Arial Narrow" w:cs="Tahoma"/>
          <w:spacing w:val="-2"/>
          <w:sz w:val="22"/>
          <w:lang w:val="sr-Cyrl-CS"/>
        </w:rPr>
        <w:t xml:space="preserve">Посматрано према главним индустријским групама по основу економске </w:t>
      </w:r>
      <w:proofErr w:type="spellStart"/>
      <w:r w:rsidRPr="00500341">
        <w:rPr>
          <w:rFonts w:ascii="Arial Narrow" w:hAnsi="Arial Narrow" w:cs="Tahoma"/>
          <w:spacing w:val="-2"/>
          <w:sz w:val="22"/>
          <w:lang w:val="sr-Cyrl-CS"/>
        </w:rPr>
        <w:t>намјене</w:t>
      </w:r>
      <w:proofErr w:type="spellEnd"/>
      <w:r w:rsidRPr="00500341">
        <w:rPr>
          <w:rFonts w:ascii="Arial Narrow" w:hAnsi="Arial Narrow" w:cs="Tahoma"/>
          <w:spacing w:val="-2"/>
          <w:sz w:val="22"/>
          <w:lang w:val="sr-Cyrl-CS"/>
        </w:rPr>
        <w:t xml:space="preserve"> производа,</w:t>
      </w:r>
      <w:r w:rsidRPr="00500341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500341">
        <w:rPr>
          <w:rFonts w:ascii="Arial Narrow" w:hAnsi="Arial Narrow" w:cs="Tahoma"/>
          <w:sz w:val="22"/>
          <w:lang w:val="sr-Cyrl-CS"/>
        </w:rPr>
        <w:t xml:space="preserve"> енергије у </w:t>
      </w:r>
      <w:r w:rsidRPr="00500341">
        <w:rPr>
          <w:rFonts w:ascii="Arial Narrow" w:hAnsi="Arial Narrow" w:cs="Tahoma"/>
          <w:spacing w:val="-2"/>
          <w:sz w:val="22"/>
          <w:lang w:val="sr-Cyrl-CS"/>
        </w:rPr>
        <w:t xml:space="preserve">новембру </w:t>
      </w:r>
      <w:r w:rsidRPr="00500341">
        <w:rPr>
          <w:rFonts w:ascii="Arial Narrow" w:hAnsi="Arial Narrow" w:cs="Tahoma"/>
          <w:sz w:val="22"/>
          <w:lang w:val="sr-Cyrl-CS"/>
        </w:rPr>
        <w:t xml:space="preserve">2016. </w:t>
      </w:r>
      <w:r w:rsidRPr="00500341">
        <w:rPr>
          <w:rFonts w:ascii="Arial Narrow" w:hAnsi="Arial Narrow" w:cs="Tahoma"/>
          <w:sz w:val="22"/>
          <w:lang w:val="sr-Cyrl-BA"/>
        </w:rPr>
        <w:t>г</w:t>
      </w:r>
      <w:r w:rsidRPr="00500341">
        <w:rPr>
          <w:rFonts w:ascii="Arial Narrow" w:hAnsi="Arial Narrow" w:cs="Tahoma"/>
          <w:sz w:val="22"/>
          <w:lang w:val="sr-Cyrl-CS"/>
        </w:rPr>
        <w:t>одине</w:t>
      </w:r>
      <w:r w:rsidRPr="00500341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500341">
        <w:rPr>
          <w:rFonts w:ascii="Arial Narrow" w:hAnsi="Arial Narrow" w:cs="Tahoma"/>
          <w:sz w:val="22"/>
          <w:lang w:val="sr-Cyrl-BA"/>
        </w:rPr>
        <w:t xml:space="preserve">са </w:t>
      </w:r>
      <w:r w:rsidR="0013614B" w:rsidRPr="00500341">
        <w:rPr>
          <w:rFonts w:ascii="Arial Narrow" w:hAnsi="Arial Narrow" w:cs="Tahoma"/>
          <w:spacing w:val="-2"/>
          <w:sz w:val="22"/>
          <w:lang w:val="sr-Cyrl-CS"/>
        </w:rPr>
        <w:t>октобром</w:t>
      </w:r>
      <w:r w:rsidRPr="0050034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ru-RU"/>
        </w:rPr>
        <w:t>201</w:t>
      </w:r>
      <w:r w:rsidR="0013614B" w:rsidRPr="00500341">
        <w:rPr>
          <w:rFonts w:ascii="Arial Narrow" w:hAnsi="Arial Narrow" w:cs="Tahoma"/>
          <w:sz w:val="22"/>
          <w:lang w:val="ru-RU"/>
        </w:rPr>
        <w:t>6.</w:t>
      </w:r>
      <w:r w:rsidRPr="00500341">
        <w:rPr>
          <w:rFonts w:ascii="Arial Narrow" w:hAnsi="Arial Narrow" w:cs="Tahoma"/>
          <w:sz w:val="22"/>
          <w:lang w:val="sr-Cyrl-CS"/>
        </w:rPr>
        <w:t xml:space="preserve"> већа је за </w:t>
      </w:r>
      <w:r w:rsidR="0013614B" w:rsidRPr="00500341">
        <w:rPr>
          <w:rFonts w:ascii="Arial Narrow" w:hAnsi="Arial Narrow" w:cs="Tahoma"/>
          <w:sz w:val="22"/>
          <w:lang w:val="sr-Cyrl-CS"/>
        </w:rPr>
        <w:t>11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13614B" w:rsidRPr="00500341">
        <w:rPr>
          <w:rFonts w:ascii="Arial Narrow" w:hAnsi="Arial Narrow" w:cs="Tahoma"/>
          <w:sz w:val="22"/>
          <w:lang w:val="sr-Cyrl-CS"/>
        </w:rPr>
        <w:t>2</w:t>
      </w:r>
      <w:r w:rsidRPr="00500341">
        <w:rPr>
          <w:rFonts w:ascii="Arial Narrow" w:hAnsi="Arial Narrow" w:cs="Tahoma"/>
          <w:sz w:val="22"/>
          <w:lang w:val="sr-Cyrl-CS"/>
        </w:rPr>
        <w:t xml:space="preserve">%, </w:t>
      </w:r>
      <w:r w:rsidR="0013614B" w:rsidRPr="00500341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500341">
        <w:rPr>
          <w:rFonts w:ascii="Arial Narrow" w:hAnsi="Arial Narrow" w:cs="Tahoma"/>
          <w:sz w:val="22"/>
          <w:lang w:val="sr-Cyrl-CS"/>
        </w:rPr>
        <w:t xml:space="preserve">за </w:t>
      </w:r>
      <w:r w:rsidR="0013614B" w:rsidRPr="00500341">
        <w:rPr>
          <w:rFonts w:ascii="Arial Narrow" w:hAnsi="Arial Narrow" w:cs="Tahoma"/>
          <w:sz w:val="22"/>
          <w:lang w:val="sr-Cyrl-CS"/>
        </w:rPr>
        <w:t>3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13614B" w:rsidRPr="00500341">
        <w:rPr>
          <w:rFonts w:ascii="Arial Narrow" w:hAnsi="Arial Narrow" w:cs="Tahoma"/>
          <w:sz w:val="22"/>
          <w:lang w:val="sr-Cyrl-CS"/>
        </w:rPr>
        <w:t>0</w:t>
      </w:r>
      <w:r w:rsidRPr="00500341">
        <w:rPr>
          <w:rFonts w:ascii="Arial Narrow" w:hAnsi="Arial Narrow" w:cs="Tahoma"/>
          <w:sz w:val="22"/>
          <w:lang w:val="sr-Cyrl-CS"/>
        </w:rPr>
        <w:t>%</w:t>
      </w:r>
      <w:r w:rsidR="0013614B" w:rsidRPr="00500341">
        <w:rPr>
          <w:rFonts w:ascii="Arial Narrow" w:hAnsi="Arial Narrow" w:cs="Tahoma"/>
          <w:sz w:val="22"/>
          <w:lang w:val="sr-Cyrl-CS"/>
        </w:rPr>
        <w:t xml:space="preserve"> и</w:t>
      </w:r>
      <w:r w:rsidRPr="00500341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="0013614B" w:rsidRPr="00500341">
        <w:rPr>
          <w:rFonts w:ascii="Arial Narrow" w:hAnsi="Arial Narrow" w:cs="Tahoma"/>
          <w:sz w:val="22"/>
          <w:lang w:val="sr-Cyrl-CS"/>
        </w:rPr>
        <w:t>интермедијарних</w:t>
      </w:r>
      <w:proofErr w:type="spellEnd"/>
      <w:r w:rsidR="0013614B" w:rsidRPr="00500341">
        <w:rPr>
          <w:rFonts w:ascii="Arial Narrow" w:hAnsi="Arial Narrow" w:cs="Tahoma"/>
          <w:sz w:val="22"/>
          <w:lang w:val="sr-Cyrl-CS"/>
        </w:rPr>
        <w:t xml:space="preserve"> производа </w:t>
      </w:r>
      <w:r w:rsidRPr="00500341">
        <w:rPr>
          <w:rFonts w:ascii="Arial Narrow" w:hAnsi="Arial Narrow" w:cs="Tahoma"/>
          <w:sz w:val="22"/>
          <w:lang w:val="sr-Cyrl-CS"/>
        </w:rPr>
        <w:t xml:space="preserve">за </w:t>
      </w:r>
      <w:r w:rsidR="0013614B" w:rsidRPr="00500341">
        <w:rPr>
          <w:rFonts w:ascii="Arial Narrow" w:hAnsi="Arial Narrow" w:cs="Tahoma"/>
          <w:sz w:val="22"/>
          <w:lang w:val="sr-Cyrl-CS"/>
        </w:rPr>
        <w:t>0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13614B" w:rsidRPr="00500341">
        <w:rPr>
          <w:rFonts w:ascii="Arial Narrow" w:hAnsi="Arial Narrow" w:cs="Tahoma"/>
          <w:sz w:val="22"/>
          <w:lang w:val="sr-Cyrl-CS"/>
        </w:rPr>
        <w:t>5</w:t>
      </w:r>
      <w:r w:rsidRPr="00500341">
        <w:rPr>
          <w:rFonts w:ascii="Arial Narrow" w:hAnsi="Arial Narrow" w:cs="Tahoma"/>
          <w:sz w:val="22"/>
          <w:lang w:val="sr-Cyrl-CS"/>
        </w:rPr>
        <w:t>%</w:t>
      </w:r>
      <w:r w:rsidR="0013614B" w:rsidRPr="00500341">
        <w:rPr>
          <w:rFonts w:ascii="Arial Narrow" w:hAnsi="Arial Narrow" w:cs="Tahoma"/>
          <w:sz w:val="22"/>
          <w:lang w:val="sr-Cyrl-CS"/>
        </w:rPr>
        <w:t>,</w:t>
      </w:r>
      <w:r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13614B" w:rsidRPr="00500341">
        <w:rPr>
          <w:rFonts w:ascii="Arial Narrow" w:hAnsi="Arial Narrow" w:cs="Tahoma"/>
          <w:sz w:val="22"/>
          <w:lang w:val="sr-Cyrl-CS"/>
        </w:rPr>
        <w:t>док је производња</w:t>
      </w:r>
      <w:r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13614B" w:rsidRPr="00500341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13614B" w:rsidRPr="00500341">
        <w:rPr>
          <w:rFonts w:ascii="Arial Narrow" w:hAnsi="Arial Narrow" w:cs="Tahoma"/>
          <w:sz w:val="22"/>
          <w:lang w:val="sr-Cyrl-CS"/>
        </w:rPr>
        <w:t xml:space="preserve"> мања </w:t>
      </w:r>
      <w:r w:rsidRPr="00500341">
        <w:rPr>
          <w:rFonts w:ascii="Arial Narrow" w:hAnsi="Arial Narrow" w:cs="Tahoma"/>
          <w:sz w:val="22"/>
          <w:lang w:val="sr-Cyrl-CS"/>
        </w:rPr>
        <w:t xml:space="preserve">за </w:t>
      </w:r>
      <w:r w:rsidR="0013614B" w:rsidRPr="00500341">
        <w:rPr>
          <w:rFonts w:ascii="Arial Narrow" w:hAnsi="Arial Narrow" w:cs="Tahoma"/>
          <w:sz w:val="22"/>
          <w:lang w:val="sr-Cyrl-CS"/>
        </w:rPr>
        <w:t>2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13614B" w:rsidRPr="00500341">
        <w:rPr>
          <w:rFonts w:ascii="Arial Narrow" w:hAnsi="Arial Narrow" w:cs="Tahoma"/>
          <w:sz w:val="22"/>
          <w:lang w:val="sr-Cyrl-CS"/>
        </w:rPr>
        <w:t>4</w:t>
      </w:r>
      <w:r w:rsidRPr="00500341">
        <w:rPr>
          <w:rFonts w:ascii="Arial Narrow" w:hAnsi="Arial Narrow" w:cs="Tahoma"/>
          <w:sz w:val="22"/>
          <w:lang w:val="sr-Cyrl-CS"/>
        </w:rPr>
        <w:t>%</w:t>
      </w:r>
      <w:r w:rsidR="0013614B" w:rsidRPr="00500341">
        <w:rPr>
          <w:rFonts w:ascii="Arial Narrow" w:hAnsi="Arial Narrow" w:cs="Tahoma"/>
          <w:sz w:val="22"/>
          <w:lang w:val="sr-Cyrl-CS"/>
        </w:rPr>
        <w:t xml:space="preserve"> и</w:t>
      </w:r>
      <w:r w:rsidRPr="00500341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нетрајних</w:t>
      </w:r>
      <w:proofErr w:type="spellEnd"/>
      <w:r w:rsidRPr="00500341">
        <w:rPr>
          <w:rFonts w:ascii="Arial Narrow" w:hAnsi="Arial Narrow" w:cs="Tahoma"/>
          <w:sz w:val="22"/>
          <w:lang w:val="sr-Cyrl-CS"/>
        </w:rPr>
        <w:t xml:space="preserve"> производа за широку потрошњу за </w:t>
      </w:r>
      <w:r w:rsidR="0013614B" w:rsidRPr="00500341">
        <w:rPr>
          <w:rFonts w:ascii="Arial Narrow" w:hAnsi="Arial Narrow" w:cs="Tahoma"/>
          <w:sz w:val="22"/>
          <w:lang w:val="sr-Cyrl-CS"/>
        </w:rPr>
        <w:t>8</w:t>
      </w:r>
      <w:r w:rsidRPr="00500341">
        <w:rPr>
          <w:rFonts w:ascii="Arial Narrow" w:hAnsi="Arial Narrow" w:cs="Tahoma"/>
          <w:sz w:val="22"/>
          <w:lang w:val="bs-Latn-BA"/>
        </w:rPr>
        <w:t>,</w:t>
      </w:r>
      <w:r w:rsidR="0013614B" w:rsidRPr="00500341">
        <w:rPr>
          <w:rFonts w:ascii="Arial Narrow" w:hAnsi="Arial Narrow" w:cs="Tahoma"/>
          <w:sz w:val="22"/>
          <w:lang w:val="sr-Cyrl-BA"/>
        </w:rPr>
        <w:t>0</w:t>
      </w:r>
      <w:r w:rsidRPr="00500341">
        <w:rPr>
          <w:rFonts w:ascii="Arial Narrow" w:hAnsi="Arial Narrow" w:cs="Tahoma"/>
          <w:sz w:val="22"/>
          <w:lang w:val="sr-Cyrl-CS"/>
        </w:rPr>
        <w:t>%.</w:t>
      </w:r>
    </w:p>
    <w:p w:rsidR="00372F3D" w:rsidRPr="00500341" w:rsidRDefault="00372F3D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66F34" w:rsidRPr="00500341" w:rsidRDefault="00166F34" w:rsidP="00166F34">
      <w:pPr>
        <w:jc w:val="both"/>
        <w:rPr>
          <w:rFonts w:ascii="Arial Narrow" w:hAnsi="Arial Narrow" w:cs="Tahoma"/>
          <w:sz w:val="22"/>
          <w:lang w:val="ru-RU"/>
        </w:rPr>
      </w:pPr>
      <w:r w:rsidRPr="00500341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500341">
        <w:rPr>
          <w:rFonts w:ascii="Arial Narrow" w:hAnsi="Arial Narrow" w:cs="Tahoma"/>
          <w:sz w:val="22"/>
          <w:lang w:val="ru-RU"/>
        </w:rPr>
        <w:t xml:space="preserve"> у </w:t>
      </w:r>
      <w:r w:rsidR="0013614B" w:rsidRPr="00500341">
        <w:rPr>
          <w:rFonts w:ascii="Arial Narrow" w:hAnsi="Arial Narrow" w:cs="Tahoma"/>
          <w:spacing w:val="-2"/>
          <w:sz w:val="22"/>
          <w:lang w:val="sr-Cyrl-CS"/>
        </w:rPr>
        <w:t>новембру</w:t>
      </w:r>
      <w:r w:rsidR="00A905EA" w:rsidRPr="0050034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ru-RU"/>
        </w:rPr>
        <w:t>201</w:t>
      </w:r>
      <w:r w:rsidR="00A905EA" w:rsidRPr="00500341">
        <w:rPr>
          <w:rFonts w:ascii="Arial Narrow" w:hAnsi="Arial Narrow" w:cs="Tahoma"/>
          <w:sz w:val="22"/>
          <w:lang w:val="ru-RU"/>
        </w:rPr>
        <w:t>6</w:t>
      </w:r>
      <w:r w:rsidRPr="00500341">
        <w:rPr>
          <w:rFonts w:ascii="Arial Narrow" w:hAnsi="Arial Narrow" w:cs="Tahoma"/>
          <w:sz w:val="22"/>
          <w:lang w:val="ru-RU"/>
        </w:rPr>
        <w:t xml:space="preserve">. године </w:t>
      </w:r>
      <w:r w:rsidRPr="00500341">
        <w:rPr>
          <w:rFonts w:ascii="Arial Narrow" w:hAnsi="Arial Narrow" w:cs="Tahoma"/>
          <w:sz w:val="22"/>
          <w:lang w:val="sr-Cyrl-CS"/>
        </w:rPr>
        <w:t xml:space="preserve">у </w:t>
      </w:r>
      <w:r w:rsidRPr="00500341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500341">
        <w:rPr>
          <w:rFonts w:ascii="Arial Narrow" w:hAnsi="Arial Narrow" w:cs="Tahoma"/>
          <w:sz w:val="22"/>
          <w:lang w:val="ru-RU"/>
        </w:rPr>
        <w:t xml:space="preserve">на </w:t>
      </w:r>
      <w:proofErr w:type="spellStart"/>
      <w:r w:rsidR="00300B8C" w:rsidRPr="00500341">
        <w:rPr>
          <w:rFonts w:ascii="Arial Narrow" w:hAnsi="Arial Narrow" w:cs="Tahoma"/>
          <w:sz w:val="22"/>
          <w:lang w:val="sr-Latn-CS"/>
        </w:rPr>
        <w:t>просјечан</w:t>
      </w:r>
      <w:proofErr w:type="spellEnd"/>
      <w:r w:rsidR="00300B8C"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300B8C" w:rsidRPr="00500341">
        <w:rPr>
          <w:rFonts w:ascii="Arial Narrow" w:hAnsi="Arial Narrow" w:cs="Tahoma"/>
          <w:sz w:val="22"/>
          <w:lang w:val="sr-Latn-CS"/>
        </w:rPr>
        <w:t>мјесечни</w:t>
      </w:r>
      <w:proofErr w:type="spellEnd"/>
      <w:r w:rsidR="00300B8C"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300B8C" w:rsidRPr="00500341">
        <w:rPr>
          <w:rFonts w:ascii="Arial Narrow" w:hAnsi="Arial Narrow" w:cs="Tahoma"/>
          <w:sz w:val="22"/>
          <w:lang w:val="sr-Latn-CS"/>
        </w:rPr>
        <w:t>број</w:t>
      </w:r>
      <w:proofErr w:type="spellEnd"/>
      <w:r w:rsidR="00300B8C"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300B8C" w:rsidRPr="00500341">
        <w:rPr>
          <w:rFonts w:ascii="Arial Narrow" w:hAnsi="Arial Narrow" w:cs="Tahoma"/>
          <w:sz w:val="22"/>
          <w:lang w:val="sr-Latn-CS"/>
        </w:rPr>
        <w:t>запослених</w:t>
      </w:r>
      <w:proofErr w:type="spellEnd"/>
      <w:r w:rsidR="00300B8C" w:rsidRPr="00500341">
        <w:rPr>
          <w:rFonts w:ascii="Arial Narrow" w:hAnsi="Arial Narrow" w:cs="Tahoma"/>
          <w:sz w:val="22"/>
          <w:lang w:val="sr-Latn-CS"/>
        </w:rPr>
        <w:t xml:space="preserve"> у 201</w:t>
      </w:r>
      <w:r w:rsidR="00300B8C" w:rsidRPr="00500341">
        <w:rPr>
          <w:rFonts w:ascii="Arial Narrow" w:hAnsi="Arial Narrow" w:cs="Tahoma"/>
          <w:sz w:val="22"/>
          <w:lang w:val="sr-Cyrl-CS"/>
        </w:rPr>
        <w:t>5</w:t>
      </w:r>
      <w:r w:rsidR="00300B8C" w:rsidRPr="00500341">
        <w:rPr>
          <w:rFonts w:ascii="Arial Narrow" w:hAnsi="Arial Narrow" w:cs="Tahoma"/>
          <w:sz w:val="22"/>
          <w:lang w:val="sr-Latn-CS"/>
        </w:rPr>
        <w:t xml:space="preserve">. </w:t>
      </w:r>
      <w:r w:rsidR="00300B8C" w:rsidRPr="00500341">
        <w:rPr>
          <w:rFonts w:ascii="Arial Narrow" w:hAnsi="Arial Narrow" w:cs="Tahoma"/>
          <w:sz w:val="22"/>
          <w:lang w:val="sr-Cyrl-CS"/>
        </w:rPr>
        <w:t>г</w:t>
      </w:r>
      <w:proofErr w:type="spellStart"/>
      <w:r w:rsidR="00300B8C" w:rsidRPr="00500341">
        <w:rPr>
          <w:rFonts w:ascii="Arial Narrow" w:hAnsi="Arial Narrow" w:cs="Tahoma"/>
          <w:sz w:val="22"/>
          <w:lang w:val="sr-Latn-CS"/>
        </w:rPr>
        <w:t>одини</w:t>
      </w:r>
      <w:proofErr w:type="spellEnd"/>
      <w:r w:rsidR="00300B8C" w:rsidRPr="00500341">
        <w:rPr>
          <w:rFonts w:ascii="Arial Narrow" w:hAnsi="Arial Narrow" w:cs="Tahoma"/>
          <w:sz w:val="22"/>
          <w:lang w:val="sr-Cyrl-CS"/>
        </w:rPr>
        <w:t xml:space="preserve"> већи</w:t>
      </w:r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је</w:t>
      </w:r>
      <w:proofErr w:type="spellEnd"/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за</w:t>
      </w:r>
      <w:proofErr w:type="spellEnd"/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r w:rsidR="00786934" w:rsidRPr="00500341">
        <w:rPr>
          <w:rFonts w:ascii="Arial Narrow" w:hAnsi="Arial Narrow" w:cs="Tahoma"/>
          <w:sz w:val="22"/>
          <w:lang w:val="sr-Cyrl-CS"/>
        </w:rPr>
        <w:t>3</w:t>
      </w:r>
      <w:r w:rsidRPr="00500341">
        <w:rPr>
          <w:rFonts w:ascii="Arial Narrow" w:hAnsi="Arial Narrow" w:cs="Tahoma"/>
          <w:sz w:val="22"/>
          <w:lang w:val="sr-Latn-CS"/>
        </w:rPr>
        <w:t>,</w:t>
      </w:r>
      <w:r w:rsidR="0013614B" w:rsidRPr="00500341">
        <w:rPr>
          <w:rFonts w:ascii="Arial Narrow" w:hAnsi="Arial Narrow" w:cs="Tahoma"/>
          <w:sz w:val="22"/>
          <w:lang w:val="sr-Cyrl-CS"/>
        </w:rPr>
        <w:t>3</w:t>
      </w:r>
      <w:r w:rsidRPr="00500341">
        <w:rPr>
          <w:rFonts w:ascii="Arial Narrow" w:hAnsi="Arial Narrow" w:cs="Tahoma"/>
          <w:sz w:val="22"/>
          <w:lang w:val="sr-Latn-CS"/>
        </w:rPr>
        <w:t>%</w:t>
      </w:r>
      <w:r w:rsidR="00023986" w:rsidRPr="00500341">
        <w:rPr>
          <w:rFonts w:ascii="Arial Narrow" w:hAnsi="Arial Narrow" w:cs="Tahoma"/>
          <w:sz w:val="22"/>
          <w:lang w:val="sr-Cyrl-BA"/>
        </w:rPr>
        <w:t>,</w:t>
      </w:r>
      <w:r w:rsidRPr="00500341">
        <w:rPr>
          <w:rFonts w:ascii="Arial Narrow" w:hAnsi="Arial Narrow" w:cs="Tahoma"/>
          <w:sz w:val="22"/>
          <w:lang w:val="sr-Latn-CS"/>
        </w:rPr>
        <w:t xml:space="preserve"> у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односу</w:t>
      </w:r>
      <w:proofErr w:type="spellEnd"/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на</w:t>
      </w:r>
      <w:proofErr w:type="spellEnd"/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B25E0" w:rsidRPr="00500341">
        <w:rPr>
          <w:rFonts w:ascii="Arial Narrow" w:hAnsi="Arial Narrow" w:cs="Tahoma"/>
          <w:sz w:val="22"/>
          <w:lang w:val="sr-Latn-CS"/>
        </w:rPr>
        <w:t>исти</w:t>
      </w:r>
      <w:proofErr w:type="spellEnd"/>
      <w:r w:rsidR="001B25E0"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B25E0" w:rsidRPr="00500341">
        <w:rPr>
          <w:rFonts w:ascii="Arial Narrow" w:hAnsi="Arial Narrow" w:cs="Tahoma"/>
          <w:sz w:val="22"/>
          <w:lang w:val="sr-Latn-CS"/>
        </w:rPr>
        <w:t>мјесец</w:t>
      </w:r>
      <w:proofErr w:type="spellEnd"/>
      <w:r w:rsidR="001B25E0"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B25E0" w:rsidRPr="00500341">
        <w:rPr>
          <w:rFonts w:ascii="Arial Narrow" w:hAnsi="Arial Narrow" w:cs="Tahoma"/>
          <w:sz w:val="22"/>
          <w:lang w:val="sr-Latn-CS"/>
        </w:rPr>
        <w:t>прошле</w:t>
      </w:r>
      <w:proofErr w:type="spellEnd"/>
      <w:r w:rsidR="001B25E0"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B25E0" w:rsidRPr="00500341">
        <w:rPr>
          <w:rFonts w:ascii="Arial Narrow" w:hAnsi="Arial Narrow" w:cs="Tahoma"/>
          <w:sz w:val="22"/>
          <w:lang w:val="sr-Latn-CS"/>
        </w:rPr>
        <w:t>године</w:t>
      </w:r>
      <w:proofErr w:type="spellEnd"/>
      <w:r w:rsidR="001B25E0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 xml:space="preserve">за </w:t>
      </w:r>
      <w:r w:rsidR="00786934" w:rsidRPr="00500341">
        <w:rPr>
          <w:rFonts w:ascii="Arial Narrow" w:hAnsi="Arial Narrow" w:cs="Tahoma"/>
          <w:sz w:val="22"/>
          <w:lang w:val="sr-Cyrl-BA"/>
        </w:rPr>
        <w:t>2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13614B" w:rsidRPr="00500341">
        <w:rPr>
          <w:rFonts w:ascii="Arial Narrow" w:hAnsi="Arial Narrow" w:cs="Tahoma"/>
          <w:sz w:val="22"/>
          <w:lang w:val="sr-Cyrl-CS"/>
        </w:rPr>
        <w:t>8</w:t>
      </w:r>
      <w:r w:rsidRPr="00500341">
        <w:rPr>
          <w:rFonts w:ascii="Arial Narrow" w:hAnsi="Arial Narrow" w:cs="Tahoma"/>
          <w:sz w:val="22"/>
          <w:lang w:val="sr-Cyrl-CS"/>
        </w:rPr>
        <w:t>%</w:t>
      </w:r>
      <w:r w:rsidR="00023986" w:rsidRPr="00500341">
        <w:rPr>
          <w:rFonts w:ascii="Arial Narrow" w:hAnsi="Arial Narrow" w:cs="Tahoma"/>
          <w:sz w:val="22"/>
          <w:lang w:val="sr-Cyrl-CS"/>
        </w:rPr>
        <w:t xml:space="preserve"> и</w:t>
      </w:r>
      <w:r w:rsidR="00FA6E91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sr-Latn-CS"/>
        </w:rPr>
        <w:t xml:space="preserve">у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односу</w:t>
      </w:r>
      <w:proofErr w:type="spellEnd"/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на</w:t>
      </w:r>
      <w:proofErr w:type="spellEnd"/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r w:rsidR="0013614B" w:rsidRPr="00500341">
        <w:rPr>
          <w:rFonts w:ascii="Arial Narrow" w:hAnsi="Arial Narrow" w:cs="Tahoma"/>
          <w:sz w:val="22"/>
          <w:lang w:val="sr-Cyrl-CS"/>
        </w:rPr>
        <w:t>октобар</w:t>
      </w:r>
      <w:r w:rsidR="001B25E0" w:rsidRPr="00500341">
        <w:rPr>
          <w:rFonts w:ascii="Arial Narrow" w:hAnsi="Arial Narrow" w:cs="Tahoma"/>
          <w:sz w:val="22"/>
          <w:lang w:val="sr-Cyrl-CS"/>
        </w:rPr>
        <w:t xml:space="preserve"> 2016.</w:t>
      </w:r>
      <w:r w:rsidR="001B25E0" w:rsidRPr="00500341">
        <w:rPr>
          <w:rFonts w:ascii="Arial Narrow" w:hAnsi="Arial Narrow" w:cs="Tahoma"/>
          <w:sz w:val="22"/>
          <w:lang w:val="ru-RU"/>
        </w:rPr>
        <w:t xml:space="preserve"> </w:t>
      </w:r>
      <w:r w:rsidR="00CD30B7" w:rsidRPr="00500341">
        <w:rPr>
          <w:rFonts w:ascii="Arial Narrow" w:hAnsi="Arial Narrow" w:cs="Tahoma"/>
          <w:sz w:val="22"/>
          <w:lang w:val="ru-RU"/>
        </w:rPr>
        <w:t>г</w:t>
      </w:r>
      <w:r w:rsidR="001B25E0" w:rsidRPr="00500341">
        <w:rPr>
          <w:rFonts w:ascii="Arial Narrow" w:hAnsi="Arial Narrow" w:cs="Tahoma"/>
          <w:sz w:val="22"/>
          <w:lang w:val="ru-RU"/>
        </w:rPr>
        <w:t>одине</w:t>
      </w:r>
      <w:r w:rsidR="00FA6E91" w:rsidRPr="00500341">
        <w:rPr>
          <w:rFonts w:ascii="Arial Narrow" w:hAnsi="Arial Narrow" w:cs="Tahoma"/>
          <w:sz w:val="22"/>
          <w:lang w:val="ru-RU"/>
        </w:rPr>
        <w:t xml:space="preserve"> </w:t>
      </w:r>
      <w:r w:rsidR="00023986" w:rsidRPr="00500341">
        <w:rPr>
          <w:rFonts w:ascii="Arial Narrow" w:hAnsi="Arial Narrow" w:cs="Tahoma"/>
          <w:sz w:val="22"/>
          <w:lang w:val="ru-RU"/>
        </w:rPr>
        <w:t xml:space="preserve">за </w:t>
      </w:r>
      <w:r w:rsidR="003108F1" w:rsidRPr="00500341">
        <w:rPr>
          <w:rFonts w:ascii="Arial Narrow" w:hAnsi="Arial Narrow" w:cs="Tahoma"/>
          <w:sz w:val="22"/>
          <w:lang w:val="ru-RU"/>
        </w:rPr>
        <w:t>0</w:t>
      </w:r>
      <w:r w:rsidR="00023986" w:rsidRPr="00500341">
        <w:rPr>
          <w:rFonts w:ascii="Arial Narrow" w:hAnsi="Arial Narrow" w:cs="Tahoma"/>
          <w:sz w:val="22"/>
          <w:lang w:val="ru-RU"/>
        </w:rPr>
        <w:t>,</w:t>
      </w:r>
      <w:r w:rsidR="0013614B" w:rsidRPr="00500341">
        <w:rPr>
          <w:rFonts w:ascii="Arial Narrow" w:hAnsi="Arial Narrow" w:cs="Tahoma"/>
          <w:sz w:val="22"/>
          <w:lang w:val="ru-RU"/>
        </w:rPr>
        <w:t>2</w:t>
      </w:r>
      <w:r w:rsidR="00023986" w:rsidRPr="00500341">
        <w:rPr>
          <w:rFonts w:ascii="Arial Narrow" w:hAnsi="Arial Narrow" w:cs="Tahoma"/>
          <w:sz w:val="22"/>
          <w:lang w:val="ru-RU"/>
        </w:rPr>
        <w:t>%</w:t>
      </w:r>
      <w:r w:rsidRPr="00500341">
        <w:rPr>
          <w:rFonts w:ascii="Arial Narrow" w:hAnsi="Arial Narrow" w:cs="Tahoma"/>
          <w:sz w:val="22"/>
          <w:lang w:val="sr-Cyrl-CS"/>
        </w:rPr>
        <w:t>.</w:t>
      </w:r>
      <w:r w:rsidRPr="00500341">
        <w:rPr>
          <w:rFonts w:ascii="Arial Narrow" w:hAnsi="Arial Narrow" w:cs="Tahoma"/>
          <w:sz w:val="22"/>
          <w:lang w:val="sr-Latn-CS"/>
        </w:rPr>
        <w:t xml:space="preserve"> </w:t>
      </w:r>
      <w:r w:rsidRPr="0050034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00341">
        <w:rPr>
          <w:rFonts w:ascii="Arial Narrow" w:hAnsi="Arial Narrow" w:cs="Tahoma"/>
          <w:sz w:val="22"/>
          <w:lang w:val="sr-Cyrl-CS"/>
        </w:rPr>
        <w:t xml:space="preserve">у </w:t>
      </w:r>
      <w:r w:rsidRPr="00500341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500341">
        <w:rPr>
          <w:rFonts w:ascii="Arial Narrow" w:hAnsi="Arial Narrow" w:cs="Tahoma"/>
          <w:sz w:val="22"/>
          <w:lang w:val="ru-RU"/>
        </w:rPr>
        <w:t>–</w:t>
      </w:r>
      <w:r w:rsidRPr="00500341">
        <w:rPr>
          <w:rFonts w:ascii="Arial Narrow" w:hAnsi="Arial Narrow" w:cs="Tahoma"/>
          <w:sz w:val="22"/>
          <w:lang w:val="ru-RU"/>
        </w:rPr>
        <w:t xml:space="preserve"> </w:t>
      </w:r>
      <w:r w:rsidR="0013614B" w:rsidRPr="00500341">
        <w:rPr>
          <w:rFonts w:ascii="Arial Narrow" w:hAnsi="Arial Narrow" w:cs="Tahoma"/>
          <w:spacing w:val="-2"/>
          <w:sz w:val="22"/>
          <w:lang w:val="sr-Cyrl-CS"/>
        </w:rPr>
        <w:t>новембар</w:t>
      </w:r>
      <w:r w:rsidR="00BE098B" w:rsidRPr="0050034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201</w:t>
      </w:r>
      <w:r w:rsidR="00BE098B"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500341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3108F1" w:rsidRPr="00500341">
        <w:rPr>
          <w:rFonts w:ascii="Arial Narrow" w:hAnsi="Arial Narrow" w:cs="Tahoma"/>
          <w:sz w:val="22"/>
          <w:szCs w:val="22"/>
          <w:lang w:val="ru-RU"/>
        </w:rPr>
        <w:t>1</w:t>
      </w:r>
      <w:r w:rsidRPr="00500341">
        <w:rPr>
          <w:rFonts w:ascii="Arial Narrow" w:hAnsi="Arial Narrow" w:cs="Tahoma"/>
          <w:sz w:val="22"/>
          <w:szCs w:val="22"/>
          <w:lang w:val="ru-RU"/>
        </w:rPr>
        <w:t>,</w:t>
      </w:r>
      <w:r w:rsidR="0013614B" w:rsidRPr="00500341">
        <w:rPr>
          <w:rFonts w:ascii="Arial Narrow" w:hAnsi="Arial Narrow" w:cs="Tahoma"/>
          <w:sz w:val="22"/>
          <w:szCs w:val="22"/>
          <w:lang w:val="ru-RU"/>
        </w:rPr>
        <w:t>1</w:t>
      </w:r>
      <w:r w:rsidRPr="00500341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500341">
        <w:rPr>
          <w:rFonts w:ascii="Arial Narrow" w:hAnsi="Arial Narrow" w:cs="Tahoma"/>
          <w:sz w:val="22"/>
          <w:lang w:val="sr-Cyrl-CS"/>
        </w:rPr>
        <w:t>у</w:t>
      </w:r>
      <w:r w:rsidRPr="00500341">
        <w:rPr>
          <w:rFonts w:ascii="Tahoma" w:hAnsi="Tahoma" w:cs="Tahoma"/>
          <w:sz w:val="22"/>
          <w:lang w:val="sr-Cyrl-CS"/>
        </w:rPr>
        <w:t xml:space="preserve"> </w:t>
      </w:r>
      <w:r w:rsidR="00BE098B" w:rsidRPr="00500341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500341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500341">
        <w:rPr>
          <w:rFonts w:ascii="Arial Narrow" w:hAnsi="Arial Narrow" w:cs="Tahoma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500341">
        <w:rPr>
          <w:rFonts w:ascii="Arial Narrow" w:hAnsi="Arial Narrow" w:cs="Tahoma"/>
          <w:sz w:val="22"/>
          <w:lang w:val="sr-Cyrl-CS"/>
        </w:rPr>
        <w:t>1</w:t>
      </w:r>
      <w:r w:rsidRPr="00500341">
        <w:rPr>
          <w:rFonts w:ascii="Arial Narrow" w:hAnsi="Arial Narrow" w:cs="Tahoma"/>
          <w:sz w:val="22"/>
          <w:lang w:val="ru-RU"/>
        </w:rPr>
        <w:t>,</w:t>
      </w:r>
      <w:r w:rsidR="0013614B" w:rsidRPr="00500341">
        <w:rPr>
          <w:rFonts w:ascii="Arial Narrow" w:hAnsi="Arial Narrow" w:cs="Tahoma"/>
          <w:sz w:val="22"/>
          <w:lang w:val="ru-RU"/>
        </w:rPr>
        <w:t>3</w:t>
      </w:r>
      <w:r w:rsidR="00BE098B" w:rsidRPr="00500341">
        <w:rPr>
          <w:rFonts w:ascii="Arial Narrow" w:hAnsi="Arial Narrow" w:cs="Tahoma"/>
          <w:sz w:val="22"/>
          <w:lang w:val="ru-RU"/>
        </w:rPr>
        <w:t>%</w:t>
      </w:r>
      <w:r w:rsidR="0013614B" w:rsidRPr="00500341">
        <w:rPr>
          <w:rFonts w:ascii="Arial Narrow" w:hAnsi="Arial Narrow" w:cs="Tahoma"/>
          <w:sz w:val="22"/>
          <w:lang w:val="ru-RU"/>
        </w:rPr>
        <w:t>,</w:t>
      </w:r>
      <w:r w:rsidR="001B25E0" w:rsidRPr="00500341">
        <w:rPr>
          <w:rFonts w:ascii="Arial Narrow" w:hAnsi="Arial Narrow" w:cs="Tahoma"/>
          <w:sz w:val="22"/>
          <w:lang w:val="ru-RU"/>
        </w:rPr>
        <w:t xml:space="preserve"> у </w:t>
      </w:r>
      <w:r w:rsidR="001B25E0" w:rsidRPr="00500341">
        <w:rPr>
          <w:rFonts w:ascii="Arial Narrow" w:hAnsi="Arial Narrow" w:cs="Tahoma"/>
          <w:sz w:val="22"/>
          <w:lang w:val="sr-Cyrl-CS"/>
        </w:rPr>
        <w:t xml:space="preserve">подручју </w:t>
      </w:r>
      <w:r w:rsidR="001B25E0" w:rsidRPr="00500341">
        <w:rPr>
          <w:rFonts w:ascii="Arial Narrow" w:hAnsi="Arial Narrow" w:cs="Tahoma"/>
          <w:i/>
          <w:sz w:val="22"/>
          <w:lang w:val="sr-Cyrl-CS"/>
        </w:rPr>
        <w:t>Вађења руда и камена</w:t>
      </w:r>
      <w:r w:rsidR="001B25E0" w:rsidRPr="00500341">
        <w:rPr>
          <w:rFonts w:ascii="Arial Narrow" w:hAnsi="Arial Narrow" w:cs="Tahoma"/>
          <w:i/>
          <w:sz w:val="22"/>
          <w:lang w:val="ru-RU"/>
        </w:rPr>
        <w:t xml:space="preserve"> </w:t>
      </w:r>
      <w:r w:rsidR="001B25E0" w:rsidRPr="00500341">
        <w:rPr>
          <w:rFonts w:ascii="Arial Narrow" w:hAnsi="Arial Narrow" w:cs="Tahoma"/>
          <w:sz w:val="22"/>
          <w:lang w:val="ru-RU"/>
        </w:rPr>
        <w:t>раст од 0,</w:t>
      </w:r>
      <w:r w:rsidR="0013614B" w:rsidRPr="00500341">
        <w:rPr>
          <w:rFonts w:ascii="Arial Narrow" w:hAnsi="Arial Narrow" w:cs="Tahoma"/>
          <w:sz w:val="22"/>
          <w:lang w:val="ru-RU"/>
        </w:rPr>
        <w:t>9</w:t>
      </w:r>
      <w:r w:rsidR="001B25E0" w:rsidRPr="00500341">
        <w:rPr>
          <w:rFonts w:ascii="Arial Narrow" w:hAnsi="Arial Narrow" w:cs="Tahoma"/>
          <w:sz w:val="22"/>
          <w:lang w:val="ru-RU"/>
        </w:rPr>
        <w:t>%</w:t>
      </w:r>
      <w:r w:rsidR="0013614B" w:rsidRPr="00500341">
        <w:rPr>
          <w:rFonts w:ascii="Arial Narrow" w:hAnsi="Arial Narrow" w:cs="Tahoma"/>
          <w:sz w:val="22"/>
          <w:lang w:val="ru-RU"/>
        </w:rPr>
        <w:t xml:space="preserve"> и </w:t>
      </w:r>
      <w:r w:rsidRPr="00500341">
        <w:rPr>
          <w:rFonts w:ascii="Arial Narrow" w:hAnsi="Arial Narrow" w:cs="Tahoma"/>
          <w:sz w:val="22"/>
          <w:lang w:val="ru-RU"/>
        </w:rPr>
        <w:t xml:space="preserve">у </w:t>
      </w:r>
      <w:r w:rsidR="00BE098B" w:rsidRPr="00500341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500341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500341">
        <w:rPr>
          <w:rFonts w:ascii="Arial Narrow" w:hAnsi="Arial Narrow" w:cs="Tahoma"/>
          <w:sz w:val="22"/>
          <w:lang w:val="ru-RU"/>
        </w:rPr>
        <w:t xml:space="preserve"> </w:t>
      </w:r>
      <w:r w:rsidR="0013614B" w:rsidRPr="00500341">
        <w:rPr>
          <w:rFonts w:ascii="Arial Narrow" w:hAnsi="Arial Narrow" w:cs="Tahoma"/>
          <w:sz w:val="22"/>
          <w:lang w:val="ru-RU"/>
        </w:rPr>
        <w:t>раст</w:t>
      </w:r>
      <w:r w:rsidRPr="00500341">
        <w:rPr>
          <w:rFonts w:ascii="Arial Narrow" w:hAnsi="Arial Narrow" w:cs="Tahoma"/>
          <w:sz w:val="22"/>
          <w:lang w:val="sr-Cyrl-CS"/>
        </w:rPr>
        <w:t xml:space="preserve"> </w:t>
      </w:r>
      <w:r w:rsidRPr="00500341">
        <w:rPr>
          <w:rFonts w:ascii="Arial Narrow" w:hAnsi="Arial Narrow" w:cs="Tahoma"/>
          <w:sz w:val="22"/>
          <w:lang w:val="ru-RU"/>
        </w:rPr>
        <w:t xml:space="preserve">од </w:t>
      </w:r>
      <w:r w:rsidR="000676EE" w:rsidRPr="00500341">
        <w:rPr>
          <w:rFonts w:ascii="Arial Narrow" w:hAnsi="Arial Narrow" w:cs="Tahoma"/>
          <w:sz w:val="22"/>
          <w:lang w:val="ru-RU"/>
        </w:rPr>
        <w:t>0</w:t>
      </w:r>
      <w:r w:rsidRPr="00500341">
        <w:rPr>
          <w:rFonts w:ascii="Arial Narrow" w:hAnsi="Arial Narrow" w:cs="Tahoma"/>
          <w:sz w:val="22"/>
          <w:lang w:val="ru-RU"/>
        </w:rPr>
        <w:t>,</w:t>
      </w:r>
      <w:r w:rsidR="0013614B" w:rsidRPr="00500341">
        <w:rPr>
          <w:rFonts w:ascii="Arial Narrow" w:hAnsi="Arial Narrow" w:cs="Tahoma"/>
          <w:sz w:val="22"/>
          <w:lang w:val="ru-RU"/>
        </w:rPr>
        <w:t>3</w:t>
      </w:r>
      <w:r w:rsidRPr="00500341">
        <w:rPr>
          <w:rFonts w:ascii="Arial Narrow" w:hAnsi="Arial Narrow" w:cs="Tahoma"/>
          <w:sz w:val="22"/>
          <w:lang w:val="ru-RU"/>
        </w:rPr>
        <w:t xml:space="preserve">%. </w:t>
      </w:r>
    </w:p>
    <w:p w:rsidR="007679D9" w:rsidRPr="00500341" w:rsidRDefault="007679D9" w:rsidP="00166F34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500341" w:rsidRDefault="0013614B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500341">
        <w:rPr>
          <w:noProof/>
        </w:rPr>
        <w:drawing>
          <wp:inline distT="0" distB="0" distL="0" distR="0" wp14:anchorId="0209AB0E" wp14:editId="47F3F899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500341" w:rsidRDefault="00B85D9D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proofErr w:type="spellStart"/>
      <w:r w:rsidRPr="00500341">
        <w:rPr>
          <w:rFonts w:ascii="Arial Narrow" w:hAnsi="Arial Narrow" w:cs="Tahoma"/>
          <w:sz w:val="16"/>
          <w:szCs w:val="16"/>
          <w:lang w:val="sr-Latn-CS"/>
        </w:rPr>
        <w:t>Графикон</w:t>
      </w:r>
      <w:proofErr w:type="spellEnd"/>
      <w:r w:rsidRPr="00500341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7A0558" w:rsidRPr="00500341">
        <w:rPr>
          <w:rFonts w:ascii="Arial Narrow" w:hAnsi="Arial Narrow" w:cs="Tahoma"/>
          <w:sz w:val="16"/>
          <w:szCs w:val="16"/>
          <w:lang w:val="sr-Latn-CS"/>
        </w:rPr>
        <w:t>3</w:t>
      </w:r>
      <w:r w:rsidRPr="00500341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proofErr w:type="spellStart"/>
      <w:r w:rsidRPr="00500341">
        <w:rPr>
          <w:rFonts w:ascii="Arial Narrow" w:hAnsi="Arial Narrow" w:cs="Tahoma"/>
          <w:sz w:val="16"/>
          <w:szCs w:val="16"/>
          <w:lang w:val="sr-Latn-CS"/>
        </w:rPr>
        <w:t>Индекси</w:t>
      </w:r>
      <w:proofErr w:type="spellEnd"/>
      <w:r w:rsidRPr="00500341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500341">
        <w:rPr>
          <w:rFonts w:ascii="Arial Narrow" w:hAnsi="Arial Narrow" w:cs="Tahoma"/>
          <w:sz w:val="16"/>
          <w:szCs w:val="16"/>
          <w:lang w:val="sr-Latn-CS"/>
        </w:rPr>
        <w:t>индустријске</w:t>
      </w:r>
      <w:proofErr w:type="spellEnd"/>
      <w:r w:rsidRPr="00500341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500341">
        <w:rPr>
          <w:rFonts w:ascii="Arial Narrow" w:hAnsi="Arial Narrow" w:cs="Tahoma"/>
          <w:sz w:val="16"/>
          <w:szCs w:val="16"/>
          <w:lang w:val="sr-Latn-CS"/>
        </w:rPr>
        <w:t>производње</w:t>
      </w:r>
      <w:proofErr w:type="spellEnd"/>
      <w:r w:rsidRPr="00500341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13614B" w:rsidRPr="00500341">
        <w:rPr>
          <w:rFonts w:ascii="Arial Narrow" w:hAnsi="Arial Narrow" w:cs="Tahoma"/>
          <w:sz w:val="16"/>
          <w:szCs w:val="16"/>
          <w:lang w:val="sr-Cyrl-CS"/>
        </w:rPr>
        <w:t>новембар</w:t>
      </w:r>
      <w:r w:rsidR="00F06D21" w:rsidRPr="00500341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500341">
        <w:rPr>
          <w:rFonts w:ascii="Arial Narrow" w:hAnsi="Arial Narrow" w:cs="Tahoma"/>
          <w:sz w:val="16"/>
          <w:szCs w:val="16"/>
          <w:lang w:val="sr-Latn-CS"/>
        </w:rPr>
        <w:t>20</w:t>
      </w:r>
      <w:r w:rsidRPr="00500341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500341">
        <w:rPr>
          <w:rFonts w:ascii="Arial Narrow" w:hAnsi="Arial Narrow" w:cs="Tahoma"/>
          <w:sz w:val="16"/>
          <w:szCs w:val="16"/>
          <w:lang w:val="sr-Cyrl-CS"/>
        </w:rPr>
        <w:t>2</w:t>
      </w:r>
      <w:r w:rsidRPr="00500341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13614B" w:rsidRPr="00500341">
        <w:rPr>
          <w:rFonts w:ascii="Arial Narrow" w:hAnsi="Arial Narrow" w:cs="Tahoma"/>
          <w:sz w:val="16"/>
          <w:szCs w:val="16"/>
          <w:lang w:val="sr-Cyrl-BA"/>
        </w:rPr>
        <w:t>новембар</w:t>
      </w:r>
      <w:r w:rsidRPr="00500341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500341">
        <w:rPr>
          <w:rFonts w:ascii="Arial Narrow" w:hAnsi="Arial Narrow" w:cs="Tahoma"/>
          <w:sz w:val="16"/>
          <w:szCs w:val="16"/>
          <w:lang w:val="sr-Cyrl-CS"/>
        </w:rPr>
        <w:t>6</w:t>
      </w:r>
      <w:r w:rsidRPr="00500341">
        <w:rPr>
          <w:rFonts w:ascii="Arial Narrow" w:hAnsi="Arial Narrow" w:cs="Tahoma"/>
          <w:sz w:val="16"/>
          <w:szCs w:val="16"/>
          <w:lang w:val="sr-Latn-CS"/>
        </w:rPr>
        <w:t>. (</w:t>
      </w:r>
      <w:r w:rsidRPr="00500341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00341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7679D9" w:rsidRPr="00500341" w:rsidRDefault="007679D9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0213F8" w:rsidRPr="00500341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E4C93" w:rsidRPr="00500341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500341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500341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500341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500341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500341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="00C816BC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1402B" w:rsidRPr="00500341">
        <w:rPr>
          <w:rFonts w:ascii="Arial Narrow" w:hAnsi="Arial Narrow" w:cs="Tahoma"/>
          <w:b/>
          <w:sz w:val="30"/>
          <w:szCs w:val="30"/>
          <w:lang w:val="sr-Latn-BA"/>
        </w:rPr>
        <w:t>-</w:t>
      </w:r>
      <w:r w:rsidR="001D519A" w:rsidRPr="00500341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="00C816BC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500341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500341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500341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500341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500341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500341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500341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="001D519A" w:rsidRPr="00500341">
        <w:rPr>
          <w:rFonts w:ascii="Arial Narrow" w:hAnsi="Arial Narrow" w:cs="Tahoma"/>
          <w:b/>
          <w:sz w:val="30"/>
          <w:szCs w:val="30"/>
          <w:lang w:val="sr-Latn-BA"/>
        </w:rPr>
        <w:t>5</w:t>
      </w:r>
      <w:r w:rsidR="003A0849" w:rsidRPr="00500341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7814A6" w:rsidRPr="00500341">
        <w:rPr>
          <w:rFonts w:ascii="Arial Narrow" w:hAnsi="Arial Narrow" w:cs="Tahoma"/>
          <w:b/>
          <w:sz w:val="30"/>
          <w:szCs w:val="30"/>
          <w:lang w:val="hr-HR"/>
        </w:rPr>
        <w:t>8</w:t>
      </w:r>
      <w:r w:rsidRPr="00500341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500341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500341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500341">
        <w:rPr>
          <w:rFonts w:ascii="Arial Narrow" w:hAnsi="Arial Narrow" w:cs="Tahoma"/>
          <w:sz w:val="22"/>
          <w:lang w:val="sr-Cyrl-BA"/>
        </w:rPr>
        <w:t xml:space="preserve">У </w:t>
      </w:r>
      <w:r w:rsidR="007814A6" w:rsidRPr="00500341">
        <w:rPr>
          <w:rFonts w:ascii="Arial Narrow" w:hAnsi="Arial Narrow" w:cs="Tahoma"/>
          <w:sz w:val="22"/>
          <w:lang w:val="sr-Cyrl-BA"/>
        </w:rPr>
        <w:t>новембру</w:t>
      </w:r>
      <w:r w:rsidRPr="00500341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7814A6" w:rsidRPr="00500341">
        <w:rPr>
          <w:rFonts w:ascii="Arial Narrow" w:hAnsi="Arial Narrow" w:cs="Tahoma"/>
          <w:sz w:val="22"/>
          <w:lang w:val="sr-Cyrl-BA"/>
        </w:rPr>
        <w:t>267</w:t>
      </w:r>
      <w:r w:rsidRPr="00500341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7814A6" w:rsidRPr="00500341">
        <w:rPr>
          <w:rFonts w:ascii="Arial Narrow" w:hAnsi="Arial Narrow" w:cs="Tahoma"/>
          <w:sz w:val="22"/>
          <w:lang w:val="sr-Cyrl-BA"/>
        </w:rPr>
        <w:t>400</w:t>
      </w:r>
      <w:r w:rsidRPr="00500341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500341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500341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500341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500341">
        <w:rPr>
          <w:rFonts w:ascii="Arial Narrow" w:hAnsi="Arial Narrow" w:cs="Tahoma"/>
          <w:sz w:val="22"/>
          <w:lang w:val="bs-Cyrl-BA"/>
        </w:rPr>
        <w:t>е</w:t>
      </w:r>
      <w:r w:rsidRPr="00500341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500341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500341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7814A6" w:rsidRPr="00500341">
        <w:rPr>
          <w:rFonts w:ascii="Arial Narrow" w:hAnsi="Arial Narrow" w:cs="Tahoma"/>
          <w:sz w:val="22"/>
          <w:lang w:val="sr-Cyrl-BA"/>
        </w:rPr>
        <w:t xml:space="preserve">новембру </w:t>
      </w:r>
      <w:r w:rsidRPr="00500341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466A69" w:rsidRPr="00500341">
        <w:rPr>
          <w:rFonts w:ascii="Arial Narrow" w:hAnsi="Arial Narrow" w:cs="Tahoma"/>
          <w:sz w:val="22"/>
          <w:lang w:val="sr-Cyrl-BA"/>
        </w:rPr>
        <w:t>6</w:t>
      </w:r>
      <w:r w:rsidR="007814A6" w:rsidRPr="00500341">
        <w:rPr>
          <w:rFonts w:ascii="Arial Narrow" w:hAnsi="Arial Narrow" w:cs="Tahoma"/>
          <w:sz w:val="22"/>
          <w:lang w:val="sr-Cyrl-BA"/>
        </w:rPr>
        <w:t>6</w:t>
      </w:r>
      <w:r w:rsidR="00101E3A" w:rsidRPr="00500341">
        <w:rPr>
          <w:rFonts w:ascii="Arial Narrow" w:hAnsi="Arial Narrow" w:cs="Tahoma"/>
          <w:sz w:val="22"/>
          <w:lang w:val="sr-Cyrl-BA"/>
        </w:rPr>
        <w:t>,</w:t>
      </w:r>
      <w:r w:rsidR="007814A6" w:rsidRPr="00500341">
        <w:rPr>
          <w:rFonts w:ascii="Arial Narrow" w:hAnsi="Arial Narrow" w:cs="Tahoma"/>
          <w:sz w:val="22"/>
          <w:lang w:val="sr-Cyrl-BA"/>
        </w:rPr>
        <w:t>8</w:t>
      </w:r>
      <w:r w:rsidRPr="00500341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500341">
        <w:rPr>
          <w:rFonts w:ascii="Arial Narrow" w:hAnsi="Arial Narrow" w:cs="Tahoma"/>
          <w:sz w:val="22"/>
          <w:szCs w:val="22"/>
          <w:lang w:val="ru-RU"/>
        </w:rPr>
        <w:t>Проценат по</w:t>
      </w:r>
      <w:r w:rsidR="0031402B" w:rsidRPr="00500341">
        <w:rPr>
          <w:rFonts w:ascii="Arial Narrow" w:hAnsi="Arial Narrow" w:cs="Tahoma"/>
          <w:sz w:val="22"/>
          <w:szCs w:val="22"/>
          <w:lang w:val="ru-RU"/>
        </w:rPr>
        <w:t>кривености увоза извозом за првих</w:t>
      </w:r>
      <w:r w:rsidR="003A0849" w:rsidRPr="0050034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690F09" w:rsidRPr="00500341">
        <w:rPr>
          <w:rFonts w:ascii="Arial Narrow" w:hAnsi="Arial Narrow" w:cs="Tahoma"/>
          <w:sz w:val="22"/>
          <w:szCs w:val="22"/>
          <w:lang w:val="ru-RU"/>
        </w:rPr>
        <w:t>једанае</w:t>
      </w:r>
      <w:r w:rsidR="007814A6" w:rsidRPr="00500341">
        <w:rPr>
          <w:rFonts w:ascii="Arial Narrow" w:hAnsi="Arial Narrow" w:cs="Tahoma"/>
          <w:sz w:val="22"/>
          <w:szCs w:val="22"/>
          <w:lang w:val="ru-RU"/>
        </w:rPr>
        <w:t>ст</w:t>
      </w:r>
      <w:r w:rsidR="003A0849" w:rsidRPr="00500341">
        <w:rPr>
          <w:rFonts w:ascii="Arial Narrow" w:hAnsi="Arial Narrow" w:cs="Tahoma"/>
          <w:sz w:val="22"/>
          <w:szCs w:val="22"/>
          <w:lang w:val="ru-RU"/>
        </w:rPr>
        <w:t xml:space="preserve"> мј</w:t>
      </w:r>
      <w:r w:rsidR="0031402B" w:rsidRPr="00500341">
        <w:rPr>
          <w:rFonts w:ascii="Arial Narrow" w:hAnsi="Arial Narrow" w:cs="Tahoma"/>
          <w:sz w:val="22"/>
          <w:szCs w:val="22"/>
          <w:lang w:val="ru-RU"/>
        </w:rPr>
        <w:t>есеци</w:t>
      </w:r>
      <w:r w:rsidR="00482652" w:rsidRPr="00500341">
        <w:rPr>
          <w:rFonts w:ascii="Arial Narrow" w:hAnsi="Arial Narrow" w:cs="Tahoma"/>
          <w:sz w:val="22"/>
          <w:szCs w:val="22"/>
          <w:lang w:val="ru-RU"/>
        </w:rPr>
        <w:t xml:space="preserve"> текуће године износио је 6</w:t>
      </w:r>
      <w:r w:rsidR="00401613" w:rsidRPr="00500341">
        <w:rPr>
          <w:rFonts w:ascii="Arial Narrow" w:hAnsi="Arial Narrow" w:cs="Tahoma"/>
          <w:sz w:val="22"/>
          <w:szCs w:val="22"/>
          <w:lang w:val="ru-RU"/>
        </w:rPr>
        <w:t>5</w:t>
      </w:r>
      <w:r w:rsidR="003A0849" w:rsidRPr="00500341">
        <w:rPr>
          <w:rFonts w:ascii="Arial Narrow" w:hAnsi="Arial Narrow" w:cs="Tahoma"/>
          <w:sz w:val="22"/>
          <w:szCs w:val="22"/>
          <w:lang w:val="ru-RU"/>
        </w:rPr>
        <w:t>,</w:t>
      </w:r>
      <w:r w:rsidR="007814A6" w:rsidRPr="00500341">
        <w:rPr>
          <w:rFonts w:ascii="Arial Narrow" w:hAnsi="Arial Narrow" w:cs="Tahoma"/>
          <w:sz w:val="22"/>
          <w:szCs w:val="22"/>
          <w:lang w:val="ru-RU"/>
        </w:rPr>
        <w:t>8</w:t>
      </w:r>
      <w:r w:rsidR="003A0849" w:rsidRPr="00500341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500341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500341" w:rsidRDefault="00F442FA" w:rsidP="00F442FA">
      <w:pPr>
        <w:jc w:val="both"/>
        <w:rPr>
          <w:rFonts w:ascii="Tahoma" w:hAnsi="Tahoma" w:cs="Tahoma"/>
          <w:lang w:val="ru-RU"/>
        </w:rPr>
      </w:pPr>
      <w:r w:rsidRPr="00500341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500341">
        <w:rPr>
          <w:rFonts w:ascii="Arial Narrow" w:hAnsi="Arial Narrow" w:cs="Tahoma"/>
          <w:sz w:val="22"/>
          <w:lang w:val="ru-RU"/>
        </w:rPr>
        <w:t xml:space="preserve">периоду </w:t>
      </w:r>
      <w:r w:rsidRPr="00500341">
        <w:rPr>
          <w:rFonts w:ascii="Arial Narrow" w:hAnsi="Arial Narrow" w:cs="Tahoma"/>
          <w:sz w:val="22"/>
          <w:lang w:val="ru-RU"/>
        </w:rPr>
        <w:t>јануар</w:t>
      </w:r>
      <w:r w:rsidR="003A0849" w:rsidRPr="00500341">
        <w:rPr>
          <w:rFonts w:ascii="Arial Narrow" w:hAnsi="Arial Narrow" w:cs="Tahoma"/>
          <w:sz w:val="22"/>
          <w:lang w:val="ru-RU"/>
        </w:rPr>
        <w:t xml:space="preserve"> - </w:t>
      </w:r>
      <w:r w:rsidR="007814A6" w:rsidRPr="00500341">
        <w:rPr>
          <w:rFonts w:ascii="Arial Narrow" w:hAnsi="Arial Narrow" w:cs="Tahoma"/>
          <w:sz w:val="22"/>
          <w:lang w:val="ru-RU"/>
        </w:rPr>
        <w:t>новембар</w:t>
      </w:r>
      <w:r w:rsidR="007E3425" w:rsidRPr="0050034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500341">
        <w:rPr>
          <w:rFonts w:ascii="Arial Narrow" w:hAnsi="Arial Narrow" w:cs="Tahoma"/>
          <w:sz w:val="22"/>
          <w:lang w:val="ru-RU"/>
        </w:rPr>
        <w:t>2016</w:t>
      </w:r>
      <w:r w:rsidRPr="00500341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500341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="009E5B46">
        <w:rPr>
          <w:rFonts w:ascii="Arial Narrow" w:hAnsi="Arial Narrow" w:cs="Tahoma"/>
          <w:sz w:val="22"/>
          <w:lang w:val="sr-Cyrl-RS"/>
        </w:rPr>
        <w:t>двије</w:t>
      </w:r>
      <w:proofErr w:type="spellEnd"/>
      <w:r w:rsidRPr="00500341">
        <w:rPr>
          <w:rFonts w:ascii="Arial Narrow" w:hAnsi="Arial Narrow" w:cs="Tahoma"/>
          <w:sz w:val="22"/>
          <w:lang w:val="ru-RU"/>
        </w:rPr>
        <w:t xml:space="preserve"> </w:t>
      </w:r>
      <w:r w:rsidR="001D519A" w:rsidRPr="00500341">
        <w:rPr>
          <w:rFonts w:ascii="Arial Narrow" w:hAnsi="Arial Narrow" w:cs="Tahoma"/>
          <w:sz w:val="22"/>
          <w:lang w:val="ru-RU"/>
        </w:rPr>
        <w:t>милијарде</w:t>
      </w:r>
      <w:r w:rsidR="00AF73B5" w:rsidRPr="00500341">
        <w:rPr>
          <w:rFonts w:ascii="Arial Narrow" w:hAnsi="Arial Narrow" w:cs="Tahoma"/>
          <w:sz w:val="22"/>
          <w:lang w:val="ru-RU"/>
        </w:rPr>
        <w:t xml:space="preserve"> </w:t>
      </w:r>
      <w:r w:rsidR="007814A6" w:rsidRPr="00500341">
        <w:rPr>
          <w:rFonts w:ascii="Arial Narrow" w:hAnsi="Arial Narrow" w:cs="Tahoma"/>
          <w:sz w:val="22"/>
          <w:lang w:val="ru-RU"/>
        </w:rPr>
        <w:t>605</w:t>
      </w:r>
      <w:r w:rsidR="00AF73B5" w:rsidRPr="00500341">
        <w:rPr>
          <w:rFonts w:ascii="Arial Narrow" w:hAnsi="Arial Narrow" w:cs="Tahoma"/>
          <w:sz w:val="22"/>
          <w:lang w:val="ru-RU"/>
        </w:rPr>
        <w:t xml:space="preserve"> </w:t>
      </w:r>
      <w:r w:rsidRPr="00500341">
        <w:rPr>
          <w:rFonts w:ascii="Arial Narrow" w:hAnsi="Arial Narrow" w:cs="Tahoma"/>
          <w:sz w:val="22"/>
          <w:lang w:val="ru-RU"/>
        </w:rPr>
        <w:t>милион</w:t>
      </w:r>
      <w:r w:rsidR="007E3425" w:rsidRPr="00500341">
        <w:rPr>
          <w:rFonts w:ascii="Arial Narrow" w:hAnsi="Arial Narrow" w:cs="Tahoma"/>
          <w:sz w:val="22"/>
          <w:lang w:val="ru-RU"/>
        </w:rPr>
        <w:t>а</w:t>
      </w:r>
      <w:r w:rsidR="008F10AE" w:rsidRPr="00500341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7814A6" w:rsidRPr="00500341">
        <w:rPr>
          <w:rFonts w:ascii="Arial Narrow" w:hAnsi="Arial Narrow" w:cs="Tahoma"/>
          <w:sz w:val="22"/>
          <w:lang w:val="ru-RU"/>
        </w:rPr>
        <w:t>9</w:t>
      </w:r>
      <w:r w:rsidR="008F10AE" w:rsidRPr="00500341">
        <w:rPr>
          <w:rFonts w:ascii="Arial Narrow" w:hAnsi="Arial Narrow" w:cs="Tahoma"/>
          <w:sz w:val="22"/>
          <w:lang w:val="ru-RU"/>
        </w:rPr>
        <w:t>,</w:t>
      </w:r>
      <w:r w:rsidR="007814A6" w:rsidRPr="00500341">
        <w:rPr>
          <w:rFonts w:ascii="Arial Narrow" w:hAnsi="Arial Narrow" w:cs="Tahoma"/>
          <w:sz w:val="22"/>
          <w:lang w:val="ru-RU"/>
        </w:rPr>
        <w:t>1</w:t>
      </w:r>
      <w:r w:rsidRPr="00500341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500341">
        <w:rPr>
          <w:rFonts w:ascii="Arial Narrow" w:hAnsi="Arial Narrow" w:cs="Tahoma"/>
          <w:sz w:val="22"/>
          <w:lang w:val="ru-RU"/>
        </w:rPr>
        <w:t>више</w:t>
      </w:r>
      <w:r w:rsidRPr="00500341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500341">
        <w:rPr>
          <w:rFonts w:ascii="Arial Narrow" w:hAnsi="Arial Narrow" w:cs="Tahoma"/>
          <w:sz w:val="22"/>
          <w:lang w:val="ru-RU"/>
        </w:rPr>
        <w:t>период</w:t>
      </w:r>
      <w:r w:rsidRPr="00500341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500341">
        <w:rPr>
          <w:rFonts w:ascii="Arial Narrow" w:hAnsi="Arial Narrow" w:cs="Tahoma"/>
          <w:sz w:val="22"/>
          <w:lang w:val="ru-RU"/>
        </w:rPr>
        <w:t>периоду</w:t>
      </w:r>
      <w:r w:rsidRPr="00500341">
        <w:rPr>
          <w:rFonts w:ascii="Arial Narrow" w:hAnsi="Arial Narrow" w:cs="Tahoma"/>
          <w:sz w:val="22"/>
          <w:lang w:val="ru-RU"/>
        </w:rPr>
        <w:t xml:space="preserve">, износио </w:t>
      </w:r>
      <w:r w:rsidR="009E5B46">
        <w:rPr>
          <w:rFonts w:ascii="Arial Narrow" w:hAnsi="Arial Narrow" w:cs="Tahoma"/>
          <w:sz w:val="22"/>
          <w:lang w:val="ru-RU"/>
        </w:rPr>
        <w:t>три</w:t>
      </w:r>
      <w:r w:rsidR="00AF73B5" w:rsidRPr="00500341">
        <w:rPr>
          <w:rFonts w:ascii="Arial Narrow" w:hAnsi="Arial Narrow" w:cs="Tahoma"/>
          <w:sz w:val="22"/>
          <w:lang w:val="ru-RU"/>
        </w:rPr>
        <w:t xml:space="preserve"> </w:t>
      </w:r>
      <w:r w:rsidR="00BE4A93" w:rsidRPr="00500341">
        <w:rPr>
          <w:rFonts w:ascii="Arial Narrow" w:hAnsi="Arial Narrow" w:cs="Tahoma"/>
          <w:sz w:val="22"/>
          <w:lang w:val="ru-RU"/>
        </w:rPr>
        <w:t>милијард</w:t>
      </w:r>
      <w:r w:rsidR="00AF73B5" w:rsidRPr="00500341">
        <w:rPr>
          <w:rFonts w:ascii="Arial Narrow" w:hAnsi="Arial Narrow" w:cs="Tahoma"/>
          <w:sz w:val="22"/>
          <w:lang w:val="ru-RU"/>
        </w:rPr>
        <w:t xml:space="preserve">е </w:t>
      </w:r>
      <w:r w:rsidR="007814A6" w:rsidRPr="00500341">
        <w:rPr>
          <w:rFonts w:ascii="Arial Narrow" w:hAnsi="Arial Narrow" w:cs="Tahoma"/>
          <w:sz w:val="22"/>
          <w:lang w:val="ru-RU"/>
        </w:rPr>
        <w:t>957</w:t>
      </w:r>
      <w:r w:rsidRPr="00500341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500341">
        <w:rPr>
          <w:rFonts w:ascii="Arial Narrow" w:hAnsi="Arial Narrow" w:cs="Tahoma"/>
          <w:sz w:val="22"/>
          <w:lang w:val="ru-RU"/>
        </w:rPr>
        <w:t>а</w:t>
      </w:r>
      <w:r w:rsidRPr="00500341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7814A6" w:rsidRPr="00500341">
        <w:rPr>
          <w:rFonts w:ascii="Arial Narrow" w:hAnsi="Arial Narrow" w:cs="Tahoma"/>
          <w:sz w:val="22"/>
          <w:lang w:val="ru-RU"/>
        </w:rPr>
        <w:t>1</w:t>
      </w:r>
      <w:r w:rsidRPr="00500341">
        <w:rPr>
          <w:rFonts w:ascii="Arial Narrow" w:hAnsi="Arial Narrow" w:cs="Tahoma"/>
          <w:sz w:val="22"/>
          <w:lang w:val="sr-Latn-CS"/>
        </w:rPr>
        <w:t>,</w:t>
      </w:r>
      <w:r w:rsidR="007814A6" w:rsidRPr="00500341">
        <w:rPr>
          <w:rFonts w:ascii="Arial Narrow" w:hAnsi="Arial Narrow" w:cs="Tahoma"/>
          <w:sz w:val="22"/>
          <w:lang w:val="sr-Cyrl-BA"/>
        </w:rPr>
        <w:t>6</w:t>
      </w:r>
      <w:r w:rsidRPr="00500341">
        <w:rPr>
          <w:rFonts w:ascii="Arial Narrow" w:hAnsi="Arial Narrow" w:cs="Tahoma"/>
          <w:sz w:val="22"/>
          <w:lang w:val="ru-RU"/>
        </w:rPr>
        <w:t xml:space="preserve">% </w:t>
      </w:r>
      <w:proofErr w:type="spellStart"/>
      <w:r w:rsidRPr="00500341">
        <w:rPr>
          <w:rFonts w:ascii="Arial Narrow" w:hAnsi="Arial Narrow" w:cs="Tahoma"/>
          <w:sz w:val="22"/>
          <w:lang w:val="sr-Latn-CS"/>
        </w:rPr>
        <w:t>мање</w:t>
      </w:r>
      <w:proofErr w:type="spellEnd"/>
      <w:r w:rsidRPr="00500341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500341">
        <w:rPr>
          <w:rFonts w:ascii="Arial Narrow" w:hAnsi="Arial Narrow" w:cs="Tahoma"/>
          <w:sz w:val="22"/>
          <w:lang w:val="ru-RU"/>
        </w:rPr>
        <w:t>период</w:t>
      </w:r>
      <w:r w:rsidRPr="00500341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500341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500341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00341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="003C06CC">
        <w:rPr>
          <w:rFonts w:ascii="Arial Narrow" w:hAnsi="Arial Narrow" w:cs="Tahoma"/>
          <w:sz w:val="22"/>
        </w:rPr>
        <w:t>е</w:t>
      </w:r>
      <w:r w:rsidRPr="00500341">
        <w:rPr>
          <w:rFonts w:ascii="Arial Narrow" w:hAnsi="Arial Narrow" w:cs="Tahoma"/>
          <w:sz w:val="22"/>
          <w:lang w:val="ru-RU"/>
        </w:rPr>
        <w:t xml:space="preserve"> Српск</w:t>
      </w:r>
      <w:r w:rsidR="003C06CC">
        <w:rPr>
          <w:rFonts w:ascii="Arial Narrow" w:hAnsi="Arial Narrow" w:cs="Tahoma"/>
          <w:sz w:val="22"/>
        </w:rPr>
        <w:t>е</w:t>
      </w:r>
      <w:r w:rsidRPr="00500341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500341">
        <w:rPr>
          <w:rFonts w:ascii="Arial Narrow" w:hAnsi="Arial Narrow" w:cs="Tahoma"/>
          <w:sz w:val="22"/>
          <w:lang w:val="ru-RU"/>
        </w:rPr>
        <w:t xml:space="preserve">периоду </w:t>
      </w:r>
      <w:r w:rsidRPr="00500341">
        <w:rPr>
          <w:rFonts w:ascii="Arial Narrow" w:hAnsi="Arial Narrow" w:cs="Tahoma"/>
          <w:sz w:val="22"/>
          <w:lang w:val="ru-RU"/>
        </w:rPr>
        <w:t>јануар</w:t>
      </w:r>
      <w:r w:rsidR="003A0849" w:rsidRPr="00500341">
        <w:rPr>
          <w:rFonts w:ascii="Arial Narrow" w:hAnsi="Arial Narrow" w:cs="Tahoma"/>
          <w:sz w:val="22"/>
          <w:lang w:val="ru-RU"/>
        </w:rPr>
        <w:t xml:space="preserve"> - </w:t>
      </w:r>
      <w:r w:rsidR="007814A6" w:rsidRPr="00500341">
        <w:rPr>
          <w:rFonts w:ascii="Arial Narrow" w:hAnsi="Arial Narrow" w:cs="Tahoma"/>
          <w:sz w:val="22"/>
          <w:lang w:val="ru-RU"/>
        </w:rPr>
        <w:t>новембар</w:t>
      </w:r>
      <w:r w:rsidR="007814A6" w:rsidRPr="0050034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201</w:t>
      </w:r>
      <w:r w:rsidR="00384927"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CS"/>
        </w:rPr>
        <w:t>. године, највише се извозило у Италију</w:t>
      </w:r>
      <w:r w:rsidR="009E5B46">
        <w:rPr>
          <w:rFonts w:ascii="Arial Narrow" w:hAnsi="Arial Narrow" w:cs="Tahoma"/>
          <w:sz w:val="22"/>
          <w:lang w:val="sr-Cyrl-CS"/>
        </w:rPr>
        <w:t>,</w:t>
      </w:r>
      <w:r w:rsidRPr="00500341">
        <w:rPr>
          <w:rFonts w:ascii="Arial Narrow" w:hAnsi="Arial Narrow" w:cs="Tahoma"/>
          <w:sz w:val="22"/>
          <w:lang w:val="sr-Cyrl-CS"/>
        </w:rPr>
        <w:t xml:space="preserve"> и то у 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500341">
        <w:rPr>
          <w:rFonts w:ascii="Arial Narrow" w:hAnsi="Arial Narrow" w:cs="Tahoma"/>
          <w:sz w:val="22"/>
          <w:lang w:val="sr-Cyrl-CS"/>
        </w:rPr>
        <w:t xml:space="preserve"> од </w:t>
      </w:r>
      <w:r w:rsidR="00401613" w:rsidRPr="00500341">
        <w:rPr>
          <w:rFonts w:ascii="Arial Narrow" w:hAnsi="Arial Narrow" w:cs="Tahoma"/>
          <w:sz w:val="22"/>
          <w:lang w:val="sr-Cyrl-BA"/>
        </w:rPr>
        <w:t>4</w:t>
      </w:r>
      <w:r w:rsidR="007814A6" w:rsidRPr="00500341">
        <w:rPr>
          <w:rFonts w:ascii="Arial Narrow" w:hAnsi="Arial Narrow" w:cs="Tahoma"/>
          <w:sz w:val="22"/>
          <w:lang w:val="sr-Cyrl-BA"/>
        </w:rPr>
        <w:t>57</w:t>
      </w:r>
      <w:r w:rsidR="007D2CAE" w:rsidRPr="00500341">
        <w:rPr>
          <w:rFonts w:ascii="Arial Narrow" w:hAnsi="Arial Narrow" w:cs="Tahoma"/>
          <w:sz w:val="22"/>
          <w:lang w:val="sr-Latn-BA"/>
        </w:rPr>
        <w:t xml:space="preserve"> </w:t>
      </w:r>
      <w:r w:rsidRPr="00500341">
        <w:rPr>
          <w:rFonts w:ascii="Arial Narrow" w:hAnsi="Arial Narrow" w:cs="Tahoma"/>
          <w:sz w:val="22"/>
          <w:lang w:val="sr-Cyrl-CS"/>
        </w:rPr>
        <w:t>милиона КМ, односно 1</w:t>
      </w:r>
      <w:r w:rsidR="001D519A" w:rsidRPr="00500341">
        <w:rPr>
          <w:rFonts w:ascii="Arial Narrow" w:hAnsi="Arial Narrow" w:cs="Tahoma"/>
          <w:sz w:val="22"/>
          <w:lang w:val="sr-Cyrl-CS"/>
        </w:rPr>
        <w:t>7</w:t>
      </w:r>
      <w:r w:rsidRPr="00500341">
        <w:rPr>
          <w:rFonts w:ascii="Arial Narrow" w:hAnsi="Arial Narrow" w:cs="Tahoma"/>
          <w:sz w:val="22"/>
          <w:lang w:val="sr-Cyrl-CS"/>
        </w:rPr>
        <w:t>,</w:t>
      </w:r>
      <w:r w:rsidR="00401613"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CS"/>
        </w:rPr>
        <w:t>%</w:t>
      </w:r>
      <w:r w:rsidRPr="00500341">
        <w:rPr>
          <w:rFonts w:ascii="Arial Narrow" w:hAnsi="Arial Narrow" w:cs="Tahoma"/>
          <w:sz w:val="22"/>
          <w:lang w:val="ru-RU"/>
        </w:rPr>
        <w:t xml:space="preserve">, </w:t>
      </w:r>
      <w:r w:rsidRPr="00500341">
        <w:rPr>
          <w:rFonts w:ascii="Arial Narrow" w:hAnsi="Arial Narrow" w:cs="Tahoma"/>
          <w:sz w:val="22"/>
          <w:lang w:val="sr-Cyrl-CS"/>
        </w:rPr>
        <w:t xml:space="preserve">те у </w:t>
      </w:r>
      <w:r w:rsidR="00466A69" w:rsidRPr="00500341">
        <w:rPr>
          <w:rFonts w:ascii="Arial Narrow" w:hAnsi="Arial Narrow" w:cs="Tahoma"/>
          <w:sz w:val="22"/>
          <w:lang w:val="sr-Cyrl-CS"/>
        </w:rPr>
        <w:t>Србију</w:t>
      </w:r>
      <w:r w:rsidRPr="00500341">
        <w:rPr>
          <w:rFonts w:ascii="Arial Narrow" w:hAnsi="Arial Narrow" w:cs="Tahoma"/>
          <w:sz w:val="22"/>
          <w:lang w:val="sr-Cyrl-CS"/>
        </w:rPr>
        <w:t xml:space="preserve"> </w:t>
      </w:r>
      <w:r w:rsidR="007814A6" w:rsidRPr="00500341">
        <w:rPr>
          <w:rFonts w:ascii="Arial Narrow" w:hAnsi="Arial Narrow" w:cs="Tahoma"/>
          <w:sz w:val="22"/>
          <w:lang w:val="sr-Cyrl-CS"/>
        </w:rPr>
        <w:t>324</w:t>
      </w:r>
      <w:r w:rsidR="00384927" w:rsidRPr="00500341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D43A08" w:rsidRPr="00500341">
        <w:rPr>
          <w:rFonts w:ascii="Arial Narrow" w:hAnsi="Arial Narrow" w:cs="Tahoma"/>
          <w:sz w:val="22"/>
          <w:lang w:val="sr-Cyrl-CS"/>
        </w:rPr>
        <w:t>2</w:t>
      </w:r>
      <w:r w:rsidR="00384927" w:rsidRPr="00500341">
        <w:rPr>
          <w:rFonts w:ascii="Arial Narrow" w:hAnsi="Arial Narrow" w:cs="Tahoma"/>
          <w:sz w:val="22"/>
          <w:lang w:val="sr-Cyrl-CS"/>
        </w:rPr>
        <w:t>,</w:t>
      </w:r>
      <w:r w:rsidR="007814A6" w:rsidRPr="00500341">
        <w:rPr>
          <w:rFonts w:ascii="Arial Narrow" w:hAnsi="Arial Narrow" w:cs="Tahoma"/>
          <w:sz w:val="22"/>
          <w:lang w:val="sr-Cyrl-CS"/>
        </w:rPr>
        <w:t>4</w:t>
      </w:r>
      <w:r w:rsidRPr="00500341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500341">
        <w:rPr>
          <w:rFonts w:ascii="Arial Narrow" w:hAnsi="Arial Narrow" w:cs="Tahoma"/>
          <w:sz w:val="22"/>
          <w:lang w:val="sr-Cyrl-CS"/>
        </w:rPr>
        <w:t>периоду</w:t>
      </w:r>
      <w:r w:rsidRPr="00500341">
        <w:rPr>
          <w:rFonts w:ascii="Arial Narrow" w:hAnsi="Arial Narrow" w:cs="Tahoma"/>
          <w:sz w:val="22"/>
          <w:lang w:val="sr-Cyrl-CS"/>
        </w:rPr>
        <w:t xml:space="preserve">, </w:t>
      </w:r>
      <w:r w:rsidRPr="00500341">
        <w:rPr>
          <w:rFonts w:ascii="Arial Narrow" w:hAnsi="Arial Narrow" w:cs="Tahoma"/>
          <w:sz w:val="22"/>
          <w:lang w:val="sr-Cyrl-BA"/>
        </w:rPr>
        <w:t>н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ајвише</w:t>
      </w:r>
      <w:proofErr w:type="spellEnd"/>
      <w:r w:rsidRPr="00500341">
        <w:rPr>
          <w:rFonts w:ascii="Arial Narrow" w:hAnsi="Arial Narrow" w:cs="Tahoma"/>
          <w:sz w:val="22"/>
          <w:lang w:val="sr-Cyrl-CS"/>
        </w:rPr>
        <w:t xml:space="preserve"> се увозило из Србије и то у 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500341">
        <w:rPr>
          <w:rFonts w:ascii="Arial Narrow" w:hAnsi="Arial Narrow" w:cs="Tahoma"/>
          <w:sz w:val="22"/>
          <w:lang w:val="sr-Cyrl-CS"/>
        </w:rPr>
        <w:t xml:space="preserve"> од </w:t>
      </w:r>
      <w:r w:rsidR="007814A6" w:rsidRPr="00500341">
        <w:rPr>
          <w:rFonts w:ascii="Arial Narrow" w:hAnsi="Arial Narrow" w:cs="Tahoma"/>
          <w:sz w:val="22"/>
          <w:lang w:val="sr-Cyrl-BA"/>
        </w:rPr>
        <w:t>731</w:t>
      </w:r>
      <w:r w:rsidR="00101E3A" w:rsidRPr="00500341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500341">
        <w:rPr>
          <w:rFonts w:ascii="Arial Narrow" w:hAnsi="Arial Narrow" w:cs="Tahoma"/>
          <w:sz w:val="22"/>
          <w:lang w:val="sr-Cyrl-CS"/>
        </w:rPr>
        <w:t>милион КМ, односно 1</w:t>
      </w:r>
      <w:r w:rsidR="00D43A08" w:rsidRPr="00500341">
        <w:rPr>
          <w:rFonts w:ascii="Arial Narrow" w:hAnsi="Arial Narrow" w:cs="Tahoma"/>
          <w:sz w:val="22"/>
          <w:lang w:val="sr-Cyrl-CS"/>
        </w:rPr>
        <w:t>8</w:t>
      </w:r>
      <w:r w:rsidR="00E34FF5" w:rsidRPr="00500341">
        <w:rPr>
          <w:rFonts w:ascii="Arial Narrow" w:hAnsi="Arial Narrow" w:cs="Tahoma"/>
          <w:sz w:val="22"/>
          <w:lang w:val="sr-Cyrl-CS"/>
        </w:rPr>
        <w:t>,</w:t>
      </w:r>
      <w:r w:rsidR="00401613" w:rsidRPr="00500341">
        <w:rPr>
          <w:rFonts w:ascii="Arial Narrow" w:hAnsi="Arial Narrow" w:cs="Tahoma"/>
          <w:sz w:val="22"/>
          <w:lang w:val="sr-Cyrl-CS"/>
        </w:rPr>
        <w:t>5</w:t>
      </w:r>
      <w:r w:rsidRPr="00500341">
        <w:rPr>
          <w:rFonts w:ascii="Arial Narrow" w:hAnsi="Arial Narrow" w:cs="Tahoma"/>
          <w:sz w:val="22"/>
          <w:lang w:val="sr-Cyrl-CS"/>
        </w:rPr>
        <w:t xml:space="preserve">% и из </w:t>
      </w:r>
      <w:r w:rsidR="00401613" w:rsidRPr="00500341">
        <w:rPr>
          <w:rFonts w:ascii="Arial Narrow" w:hAnsi="Arial Narrow" w:cs="Tahoma"/>
          <w:sz w:val="22"/>
          <w:lang w:val="sr-Cyrl-CS"/>
        </w:rPr>
        <w:t>Италије</w:t>
      </w:r>
      <w:r w:rsidRPr="00500341">
        <w:rPr>
          <w:rFonts w:ascii="Arial Narrow" w:hAnsi="Arial Narrow" w:cs="Tahoma"/>
          <w:sz w:val="22"/>
          <w:lang w:val="sr-Cyrl-CS"/>
        </w:rPr>
        <w:t xml:space="preserve">, у </w:t>
      </w:r>
      <w:proofErr w:type="spellStart"/>
      <w:r w:rsidRPr="00500341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500341">
        <w:rPr>
          <w:rFonts w:ascii="Arial Narrow" w:hAnsi="Arial Narrow" w:cs="Tahoma"/>
          <w:sz w:val="22"/>
          <w:lang w:val="sr-Cyrl-CS"/>
        </w:rPr>
        <w:t xml:space="preserve"> од </w:t>
      </w:r>
      <w:r w:rsidR="007814A6" w:rsidRPr="00500341">
        <w:rPr>
          <w:rFonts w:ascii="Arial Narrow" w:hAnsi="Arial Narrow" w:cs="Tahoma"/>
          <w:sz w:val="22"/>
          <w:lang w:val="sr-Cyrl-BA"/>
        </w:rPr>
        <w:t>497</w:t>
      </w:r>
      <w:r w:rsidR="003A0849" w:rsidRPr="00500341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500341">
        <w:rPr>
          <w:rFonts w:ascii="Arial Narrow" w:hAnsi="Arial Narrow" w:cs="Tahoma"/>
          <w:sz w:val="22"/>
          <w:lang w:val="sr-Cyrl-CS"/>
        </w:rPr>
        <w:t>а</w:t>
      </w:r>
      <w:r w:rsidR="003A0849" w:rsidRPr="00500341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1D519A" w:rsidRPr="00500341">
        <w:rPr>
          <w:rFonts w:ascii="Arial Narrow" w:hAnsi="Arial Narrow" w:cs="Tahoma"/>
          <w:sz w:val="22"/>
          <w:lang w:val="sr-Cyrl-CS"/>
        </w:rPr>
        <w:t>2</w:t>
      </w:r>
      <w:r w:rsidR="007E3425" w:rsidRPr="00500341">
        <w:rPr>
          <w:rFonts w:ascii="Arial Narrow" w:hAnsi="Arial Narrow" w:cs="Tahoma"/>
          <w:sz w:val="22"/>
          <w:lang w:val="sr-Cyrl-CS"/>
        </w:rPr>
        <w:t>,</w:t>
      </w:r>
      <w:r w:rsidR="001D519A" w:rsidRPr="00500341">
        <w:rPr>
          <w:rFonts w:ascii="Arial Narrow" w:hAnsi="Arial Narrow" w:cs="Tahoma"/>
          <w:sz w:val="22"/>
          <w:lang w:val="sr-Cyrl-CS"/>
        </w:rPr>
        <w:t>6</w:t>
      </w:r>
      <w:r w:rsidRPr="00500341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500341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500341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00341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500341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500341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500341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7814A6" w:rsidRPr="00500341">
        <w:rPr>
          <w:rFonts w:ascii="Arial Narrow" w:hAnsi="Arial Narrow" w:cs="Tahoma"/>
          <w:sz w:val="22"/>
          <w:lang w:val="ru-RU"/>
        </w:rPr>
        <w:t>новембар</w:t>
      </w:r>
      <w:r w:rsidR="007814A6" w:rsidRPr="0050034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00341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500341">
        <w:rPr>
          <w:rFonts w:ascii="Arial Narrow" w:hAnsi="Arial Narrow" w:cs="Tahoma"/>
          <w:sz w:val="22"/>
          <w:szCs w:val="22"/>
          <w:lang w:val="sr-Cyrl-CS"/>
        </w:rPr>
        <w:t>6</w:t>
      </w:r>
      <w:r w:rsidRPr="00500341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BE4A93" w:rsidRPr="00500341">
        <w:rPr>
          <w:rFonts w:ascii="Arial Narrow" w:hAnsi="Arial Narrow" w:cs="Tahoma"/>
          <w:sz w:val="22"/>
          <w:szCs w:val="22"/>
          <w:lang w:val="sr-Cyrl-CS"/>
        </w:rPr>
        <w:t xml:space="preserve">обрађено дрво </w:t>
      </w:r>
      <w:r w:rsidR="00D96558" w:rsidRPr="00500341">
        <w:rPr>
          <w:rFonts w:ascii="Arial Narrow" w:hAnsi="Arial Narrow" w:cs="Tahoma"/>
          <w:sz w:val="22"/>
          <w:szCs w:val="22"/>
          <w:lang w:val="sr-Cyrl-CS"/>
        </w:rPr>
        <w:t>са</w:t>
      </w:r>
      <w:r w:rsidRPr="0050034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43A08" w:rsidRPr="00500341">
        <w:rPr>
          <w:rFonts w:ascii="Arial Narrow" w:hAnsi="Arial Narrow" w:cs="Tahoma"/>
          <w:sz w:val="22"/>
          <w:szCs w:val="22"/>
          <w:lang w:val="sr-Cyrl-CS"/>
        </w:rPr>
        <w:t>1</w:t>
      </w:r>
      <w:r w:rsidR="007814A6" w:rsidRPr="00500341">
        <w:rPr>
          <w:rFonts w:ascii="Arial Narrow" w:hAnsi="Arial Narrow" w:cs="Tahoma"/>
          <w:sz w:val="22"/>
          <w:szCs w:val="22"/>
          <w:lang w:val="sr-Cyrl-CS"/>
        </w:rPr>
        <w:t>59</w:t>
      </w:r>
      <w:r w:rsidR="003A0849" w:rsidRPr="00500341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E4A93" w:rsidRPr="00500341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500341">
        <w:rPr>
          <w:rFonts w:ascii="Arial Narrow" w:hAnsi="Arial Narrow" w:cs="Tahoma"/>
          <w:sz w:val="22"/>
          <w:szCs w:val="22"/>
          <w:lang w:val="sr-Cyrl-CS"/>
        </w:rPr>
        <w:t>,</w:t>
      </w:r>
      <w:r w:rsidR="001D519A" w:rsidRPr="00500341">
        <w:rPr>
          <w:rFonts w:ascii="Arial Narrow" w:hAnsi="Arial Narrow" w:cs="Tahoma"/>
          <w:sz w:val="22"/>
          <w:szCs w:val="22"/>
          <w:lang w:val="sr-Cyrl-CS"/>
        </w:rPr>
        <w:t>1</w:t>
      </w:r>
      <w:r w:rsidRPr="00500341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500341">
        <w:rPr>
          <w:rFonts w:ascii="Arial Narrow" w:hAnsi="Arial Narrow" w:cs="Tahoma"/>
          <w:sz w:val="22"/>
          <w:szCs w:val="22"/>
          <w:lang w:val="sr-Cyrl-BA"/>
        </w:rPr>
        <w:t>н</w:t>
      </w:r>
      <w:r w:rsidRPr="00500341">
        <w:rPr>
          <w:rFonts w:ascii="Arial Narrow" w:hAnsi="Arial Narrow" w:cs="Tahoma"/>
          <w:sz w:val="22"/>
          <w:szCs w:val="22"/>
          <w:lang w:val="ru-RU"/>
        </w:rPr>
        <w:t>афт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500341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500341">
        <w:rPr>
          <w:rFonts w:ascii="Arial Narrow" w:hAnsi="Arial Narrow" w:cs="Tahoma"/>
          <w:sz w:val="22"/>
          <w:szCs w:val="22"/>
          <w:lang w:val="ru-RU"/>
        </w:rPr>
        <w:t>сиров</w:t>
      </w:r>
      <w:r w:rsidRPr="00500341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7814A6" w:rsidRPr="00500341">
        <w:rPr>
          <w:rFonts w:ascii="Arial Narrow" w:hAnsi="Arial Narrow" w:cs="Tahoma"/>
          <w:sz w:val="22"/>
          <w:szCs w:val="22"/>
          <w:lang w:val="sr-Cyrl-BA"/>
        </w:rPr>
        <w:t>437</w:t>
      </w:r>
      <w:r w:rsidR="008F10AE" w:rsidRPr="00500341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AF73B5" w:rsidRPr="00500341">
        <w:rPr>
          <w:rFonts w:ascii="Arial Narrow" w:hAnsi="Arial Narrow" w:cs="Tahoma"/>
          <w:sz w:val="22"/>
          <w:szCs w:val="22"/>
          <w:lang w:val="sr-Cyrl-BA"/>
        </w:rPr>
        <w:t>1</w:t>
      </w:r>
      <w:r w:rsidR="007814A6" w:rsidRPr="00500341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500341">
        <w:rPr>
          <w:rFonts w:ascii="Arial Narrow" w:hAnsi="Arial Narrow" w:cs="Tahoma"/>
          <w:sz w:val="22"/>
          <w:szCs w:val="22"/>
          <w:lang w:val="sr-Cyrl-BA"/>
        </w:rPr>
        <w:t>,</w:t>
      </w:r>
      <w:r w:rsidR="007814A6" w:rsidRPr="00500341">
        <w:rPr>
          <w:rFonts w:ascii="Arial Narrow" w:hAnsi="Arial Narrow" w:cs="Tahoma"/>
          <w:sz w:val="22"/>
          <w:szCs w:val="22"/>
          <w:lang w:val="sr-Cyrl-BA"/>
        </w:rPr>
        <w:t>0</w:t>
      </w:r>
      <w:r w:rsidRPr="00500341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00341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500341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500341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500341" w:rsidRDefault="00E76F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81.45pt;margin-top:8.7pt;width:55.45pt;height:19.75pt;z-index:251664384;mso-width-relative:margin;mso-height-relative:margin" stroked="f">
            <v:textbox style="mso-next-textbox:#_x0000_s1068">
              <w:txbxContent>
                <w:p w:rsidR="00786934" w:rsidRPr="000A1309" w:rsidRDefault="00786934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500341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500341" w:rsidRDefault="00E76FAF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91.2pt;margin-top:199.6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786934" w:rsidRPr="000A1309" w:rsidRDefault="00786934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</w:p>
    <w:p w:rsidR="003A0849" w:rsidRPr="00500341" w:rsidRDefault="00E76F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44.35pt;margin-top:192.2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786934" w:rsidRPr="000A1309" w:rsidRDefault="00786934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7814A6" w:rsidRPr="00500341">
        <w:rPr>
          <w:noProof/>
        </w:rPr>
        <w:drawing>
          <wp:inline distT="0" distB="0" distL="0" distR="0" wp14:anchorId="1282C6DA" wp14:editId="1468D33B">
            <wp:extent cx="3733800" cy="2489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500341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500341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500341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00341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500341">
        <w:rPr>
          <w:rFonts w:ascii="Arial Narrow" w:hAnsi="Arial Narrow" w:cs="Tahoma"/>
          <w:sz w:val="16"/>
          <w:szCs w:val="22"/>
          <w:lang w:val="sr-Cyrl-BA"/>
        </w:rPr>
        <w:t>4</w:t>
      </w:r>
      <w:r w:rsidRPr="00500341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00341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00341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00341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00341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500341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500341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003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0034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0034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0034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0034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0034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0034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C816BC" w:rsidRDefault="00C816B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C816BC" w:rsidRDefault="00C816B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C816BC" w:rsidRDefault="00C816B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C816BC" w:rsidRDefault="00C816B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C816BC" w:rsidRDefault="00C816B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C816BC" w:rsidRPr="00500341" w:rsidRDefault="00C816B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Биљана 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Глушац</w:t>
            </w:r>
            <w:proofErr w:type="spellEnd"/>
          </w:p>
          <w:p w:rsidR="0066022A" w:rsidRPr="00DC2DCC" w:rsidRDefault="00E76FAF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биљана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глусац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@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рзс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рс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ба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</w:t>
            </w:r>
            <w:proofErr w:type="spellStart"/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цијена</w:t>
            </w:r>
            <w:proofErr w:type="spellEnd"/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E76FAF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Биљана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тесиц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@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рзс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рс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ба</w:t>
              </w:r>
            </w:hyperlink>
          </w:p>
        </w:tc>
      </w:tr>
      <w:tr w:rsidR="00DC2DCC" w:rsidRPr="003643A8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Мирјана 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Бандур</w:t>
            </w:r>
            <w:proofErr w:type="spellEnd"/>
          </w:p>
          <w:p w:rsidR="0066022A" w:rsidRPr="00DC2DCC" w:rsidRDefault="00E76FAF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мирјана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бандур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рзс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рс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ба</w:t>
              </w:r>
              <w:proofErr w:type="spellEnd"/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мр Сања 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Стојчевић</w:t>
            </w:r>
            <w:proofErr w:type="spellEnd"/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Увалић</w:t>
            </w:r>
            <w:proofErr w:type="spellEnd"/>
          </w:p>
          <w:p w:rsidR="0066022A" w:rsidRPr="00DC2DCC" w:rsidRDefault="00E76FAF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сања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стојцевиц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рзс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рс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ба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proofErr w:type="spellStart"/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просјек</w:t>
            </w:r>
            <w:proofErr w:type="spellEnd"/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  <w:proofErr w:type="spellEnd"/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E76FA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>
              <w:rPr>
                <w:rFonts w:ascii="Arial Narrow" w:hAnsi="Arial Narrow" w:cs="Tahoma"/>
                <w:sz w:val="18"/>
              </w:rPr>
              <w:t>те</w:t>
            </w:r>
            <w:proofErr w:type="spellEnd"/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proofErr w:type="spellStart"/>
            <w:r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proofErr w:type="spellEnd"/>
            <w:r>
              <w:rPr>
                <w:rFonts w:ascii="Arial Narrow" w:hAnsi="Arial Narrow" w:cs="Tahoma"/>
                <w:sz w:val="18"/>
                <w:lang w:val="sr-Cyrl-B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lang w:val="sr-Cyrl-CS"/>
              </w:rPr>
              <w:t>одјељење</w:t>
            </w:r>
            <w:proofErr w:type="spellEnd"/>
            <w:r>
              <w:rPr>
                <w:rFonts w:ascii="Arial Narrow" w:hAnsi="Arial Narrow" w:cs="Tahoma"/>
                <w:sz w:val="18"/>
                <w:lang w:val="sr-Cyrl-CS"/>
              </w:rPr>
              <w:t xml:space="preserve"> публикација</w:t>
            </w:r>
          </w:p>
        </w:tc>
      </w:tr>
      <w:tr w:rsidR="009277A6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  <w:r w:rsidR="009E5B46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9E5B46">
              <w:rPr>
                <w:rFonts w:ascii="Arial Narrow" w:hAnsi="Arial Narrow" w:cs="Tahoma"/>
                <w:sz w:val="18"/>
                <w:lang w:val="sr-Cyrl-CS"/>
              </w:rPr>
              <w:t xml:space="preserve"> </w:t>
            </w:r>
            <w:r w:rsidR="009E5B46">
              <w:rPr>
                <w:rFonts w:ascii="Arial Narrow" w:hAnsi="Arial Narrow" w:cs="Tahoma"/>
                <w:sz w:val="18"/>
                <w:lang w:val="sr-Cyrl-CS"/>
              </w:rPr>
              <w:t>публикација</w:t>
            </w:r>
            <w:r w:rsidR="009E5B4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 Narrow" w:hAnsi="Arial Narrow" w:cs="Tahoma"/>
                <w:sz w:val="18"/>
                <w:szCs w:val="18"/>
                <w:lang w:val="sr-Cyrl-RS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Др Радмила 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Чичковић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="003C06CC">
              <w:rPr>
                <w:rFonts w:ascii="Arial Narrow" w:hAnsi="Arial Narrow" w:cs="Tahoma"/>
                <w:sz w:val="18"/>
                <w:szCs w:val="18"/>
                <w:lang w:val="fr-FR"/>
              </w:rPr>
              <w:t>рзс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="003C06CC">
              <w:rPr>
                <w:rFonts w:ascii="Arial Narrow" w:hAnsi="Arial Narrow" w:cs="Tahoma"/>
                <w:sz w:val="18"/>
                <w:szCs w:val="18"/>
                <w:lang w:val="fr-FR"/>
              </w:rPr>
              <w:t>рс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="003C06CC">
              <w:rPr>
                <w:rFonts w:ascii="Arial Narrow" w:hAnsi="Arial Narrow" w:cs="Tahoma"/>
                <w:sz w:val="18"/>
                <w:szCs w:val="18"/>
                <w:lang w:val="fr-FR"/>
              </w:rPr>
              <w:t>ба</w:t>
            </w:r>
            <w:proofErr w:type="spellEnd"/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="003C06CC">
              <w:rPr>
                <w:rFonts w:ascii="Arial Narrow" w:hAnsi="Arial Narrow" w:cs="Tahoma"/>
                <w:sz w:val="18"/>
                <w:szCs w:val="18"/>
                <w:lang w:val="pt-BR"/>
              </w:rPr>
              <w:t>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="003C06CC">
              <w:rPr>
                <w:rFonts w:ascii="Arial Narrow" w:hAnsi="Arial Narrow" w:cs="Tahoma"/>
                <w:sz w:val="18"/>
                <w:szCs w:val="18"/>
                <w:lang w:val="pt-BR"/>
              </w:rPr>
              <w:t>маил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стат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рзс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рс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3C06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ба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E76FAF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34" w:rsidRDefault="00786934">
      <w:r>
        <w:separator/>
      </w:r>
    </w:p>
  </w:endnote>
  <w:endnote w:type="continuationSeparator" w:id="0">
    <w:p w:rsidR="00786934" w:rsidRDefault="007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34" w:rsidRDefault="00E76FAF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786934" w:rsidRPr="00175687" w:rsidRDefault="0078693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76FAF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34" w:rsidRDefault="00E76FAF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786934" w:rsidRPr="00175687" w:rsidRDefault="0078693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76FAF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34" w:rsidRDefault="00786934">
      <w:r>
        <w:separator/>
      </w:r>
    </w:p>
  </w:footnote>
  <w:footnote w:type="continuationSeparator" w:id="0">
    <w:p w:rsidR="00786934" w:rsidRDefault="0078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786934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786934" w:rsidRPr="00DB5870" w:rsidRDefault="00786934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786934" w:rsidRPr="00DB5870" w:rsidRDefault="00786934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786934" w:rsidRPr="005D5311" w:rsidRDefault="00786934" w:rsidP="005A718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 w:rsidR="00797731"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X</w:t>
          </w:r>
          <w:r w:rsidR="005A718D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</w:t>
          </w:r>
          <w:r w:rsidR="00797731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 w:rsidR="005A718D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330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786934" w:rsidRDefault="00E76FA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5832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6CC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341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5B46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16B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28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AF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860B4BDA-2BF9-4D7E-8B41-7191074E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6\Novemb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6\Grafikon_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2015</c:v>
                  </c:pt>
                  <c:pt idx="2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824</c:v>
                </c:pt>
                <c:pt idx="1">
                  <c:v>834</c:v>
                </c:pt>
                <c:pt idx="2">
                  <c:v>816</c:v>
                </c:pt>
                <c:pt idx="3">
                  <c:v>838</c:v>
                </c:pt>
                <c:pt idx="4">
                  <c:v>837</c:v>
                </c:pt>
                <c:pt idx="5">
                  <c:v>832</c:v>
                </c:pt>
                <c:pt idx="6">
                  <c:v>841</c:v>
                </c:pt>
                <c:pt idx="7">
                  <c:v>845</c:v>
                </c:pt>
                <c:pt idx="8">
                  <c:v>838</c:v>
                </c:pt>
                <c:pt idx="9">
                  <c:v>838</c:v>
                </c:pt>
                <c:pt idx="10">
                  <c:v>834</c:v>
                </c:pt>
                <c:pt idx="11">
                  <c:v>837</c:v>
                </c:pt>
                <c:pt idx="12">
                  <c:v>839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110816"/>
        <c:axId val="297873328"/>
      </c:lineChart>
      <c:catAx>
        <c:axId val="297110816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97873328"/>
        <c:crosses val="autoZero"/>
        <c:auto val="1"/>
        <c:lblAlgn val="ctr"/>
        <c:lblOffset val="100"/>
        <c:noMultiLvlLbl val="0"/>
      </c:catAx>
      <c:valAx>
        <c:axId val="297873328"/>
        <c:scaling>
          <c:orientation val="minMax"/>
          <c:max val="900"/>
          <c:min val="60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" sourceLinked="1"/>
        <c:majorTickMark val="out"/>
        <c:minorTickMark val="none"/>
        <c:tickLblPos val="nextTo"/>
        <c:crossAx val="2971108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84E-2"/>
          <c:w val="0.90069686411149863"/>
          <c:h val="0.76569037656904304"/>
        </c:manualLayout>
      </c:layout>
      <c:lineChart>
        <c:grouping val="standard"/>
        <c:varyColors val="0"/>
        <c:ser>
          <c:idx val="0"/>
          <c:order val="0"/>
          <c:tx>
            <c:strRef>
              <c:f>okt!$C$3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okt!$A$4:$B$17</c:f>
              <c:multiLvlStrCache>
                <c:ptCount val="14"/>
                <c:lvl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</c:lvl>
                <c:lvl>
                  <c:pt idx="3">
                    <c:v>2016</c:v>
                  </c:pt>
                </c:lvl>
              </c:multiLvlStrCache>
            </c:multiLvlStrRef>
          </c:cat>
          <c:val>
            <c:numRef>
              <c:f>okt!$C$4:$C$17</c:f>
              <c:numCache>
                <c:formatCode>General</c:formatCode>
                <c:ptCount val="14"/>
                <c:pt idx="1">
                  <c:v>-0.2</c:v>
                </c:pt>
                <c:pt idx="2">
                  <c:v>-0.2</c:v>
                </c:pt>
                <c:pt idx="3">
                  <c:v>0.2</c:v>
                </c:pt>
                <c:pt idx="4">
                  <c:v>-0.2</c:v>
                </c:pt>
                <c:pt idx="5" formatCode="0.0">
                  <c:v>0</c:v>
                </c:pt>
                <c:pt idx="6" formatCode="0.0">
                  <c:v>-1</c:v>
                </c:pt>
                <c:pt idx="7">
                  <c:v>0.1</c:v>
                </c:pt>
                <c:pt idx="8">
                  <c:v>-0.2</c:v>
                </c:pt>
                <c:pt idx="9">
                  <c:v>-0.30000000000000004</c:v>
                </c:pt>
                <c:pt idx="10">
                  <c:v>-0.30000000000000004</c:v>
                </c:pt>
                <c:pt idx="11">
                  <c:v>0.1</c:v>
                </c:pt>
                <c:pt idx="12">
                  <c:v>1.4</c:v>
                </c:pt>
                <c:pt idx="13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okt!$D$3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okt!$A$4:$B$17</c:f>
              <c:multiLvlStrCache>
                <c:ptCount val="14"/>
                <c:lvl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</c:lvl>
                <c:lvl>
                  <c:pt idx="3">
                    <c:v>2016</c:v>
                  </c:pt>
                </c:lvl>
              </c:multiLvlStrCache>
            </c:multiLvlStrRef>
          </c:cat>
          <c:val>
            <c:numRef>
              <c:f>okt!$D$4:$D$17</c:f>
              <c:numCache>
                <c:formatCode>0.0</c:formatCode>
                <c:ptCount val="14"/>
                <c:pt idx="1">
                  <c:v>-2</c:v>
                </c:pt>
                <c:pt idx="2" formatCode="General">
                  <c:v>-1.6</c:v>
                </c:pt>
                <c:pt idx="3" formatCode="General">
                  <c:v>-0.9</c:v>
                </c:pt>
                <c:pt idx="4" formatCode="General">
                  <c:v>-1.3</c:v>
                </c:pt>
                <c:pt idx="5" formatCode="General">
                  <c:v>-1.8</c:v>
                </c:pt>
                <c:pt idx="6" formatCode="General">
                  <c:v>-1.7</c:v>
                </c:pt>
                <c:pt idx="7" formatCode="General">
                  <c:v>-1.6</c:v>
                </c:pt>
                <c:pt idx="8" formatCode="General">
                  <c:v>-1.6</c:v>
                </c:pt>
                <c:pt idx="9">
                  <c:v>-1</c:v>
                </c:pt>
                <c:pt idx="10" formatCode="General">
                  <c:v>-1.3</c:v>
                </c:pt>
                <c:pt idx="11" formatCode="General">
                  <c:v>-1.2</c:v>
                </c:pt>
                <c:pt idx="12" formatCode="General">
                  <c:v>-0.70000000000000007</c:v>
                </c:pt>
                <c:pt idx="13" formatCode="General">
                  <c:v>-0.30000000000000004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212872"/>
        <c:axId val="297212480"/>
      </c:lineChart>
      <c:catAx>
        <c:axId val="29721287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972124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9721248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9721287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62"/>
          <c:y val="0.87484060194481739"/>
          <c:w val="0.52264808362369752"/>
          <c:h val="8.368200836820126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2012</c:v>
                  </c:pt>
                  <c:pt idx="2">
                    <c:v>2013</c:v>
                  </c:pt>
                  <c:pt idx="14">
                    <c:v>2014</c:v>
                  </c:pt>
                  <c:pt idx="26">
                    <c:v>2015</c:v>
                  </c:pt>
                  <c:pt idx="38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99.281840865892192</c:v>
                </c:pt>
                <c:pt idx="1">
                  <c:v>102.50987967483633</c:v>
                </c:pt>
                <c:pt idx="2">
                  <c:v>102.10570413876307</c:v>
                </c:pt>
                <c:pt idx="3">
                  <c:v>100.3193150750735</c:v>
                </c:pt>
                <c:pt idx="4">
                  <c:v>99.830912927309058</c:v>
                </c:pt>
                <c:pt idx="5">
                  <c:v>109.51558296424386</c:v>
                </c:pt>
                <c:pt idx="6">
                  <c:v>102.70784718903012</c:v>
                </c:pt>
                <c:pt idx="7">
                  <c:v>105.33603926229992</c:v>
                </c:pt>
                <c:pt idx="8">
                  <c:v>110.42358694072874</c:v>
                </c:pt>
                <c:pt idx="9">
                  <c:v>106.66513667557159</c:v>
                </c:pt>
                <c:pt idx="10">
                  <c:v>100.70388546219316</c:v>
                </c:pt>
                <c:pt idx="11">
                  <c:v>102.01577257932516</c:v>
                </c:pt>
                <c:pt idx="12">
                  <c:v>105.26281432452788</c:v>
                </c:pt>
                <c:pt idx="13">
                  <c:v>106.47817138083447</c:v>
                </c:pt>
                <c:pt idx="14">
                  <c:v>107.1237773741224</c:v>
                </c:pt>
                <c:pt idx="15">
                  <c:v>104.91499502497064</c:v>
                </c:pt>
                <c:pt idx="16">
                  <c:v>101.26452158266608</c:v>
                </c:pt>
                <c:pt idx="17">
                  <c:v>103.57524896842354</c:v>
                </c:pt>
                <c:pt idx="18">
                  <c:v>102.5603338176826</c:v>
                </c:pt>
                <c:pt idx="19">
                  <c:v>104.44473423446586</c:v>
                </c:pt>
                <c:pt idx="20">
                  <c:v>106.09721669215477</c:v>
                </c:pt>
                <c:pt idx="21">
                  <c:v>99.627996501474684</c:v>
                </c:pt>
                <c:pt idx="22">
                  <c:v>109.26146449482272</c:v>
                </c:pt>
                <c:pt idx="23">
                  <c:v>108.24740089937328</c:v>
                </c:pt>
                <c:pt idx="24">
                  <c:v>107.90956208306497</c:v>
                </c:pt>
                <c:pt idx="25">
                  <c:v>106.21137653725911</c:v>
                </c:pt>
                <c:pt idx="26">
                  <c:v>109.61189902803028</c:v>
                </c:pt>
                <c:pt idx="27">
                  <c:v>109.90428489847672</c:v>
                </c:pt>
                <c:pt idx="28">
                  <c:v>103.238697705539</c:v>
                </c:pt>
                <c:pt idx="29">
                  <c:v>106.86093298876175</c:v>
                </c:pt>
                <c:pt idx="30">
                  <c:v>109.40044993490211</c:v>
                </c:pt>
                <c:pt idx="31">
                  <c:v>109.36179795638702</c:v>
                </c:pt>
                <c:pt idx="32">
                  <c:v>107.75759653899215</c:v>
                </c:pt>
                <c:pt idx="33">
                  <c:v>110.03692630223749</c:v>
                </c:pt>
                <c:pt idx="34">
                  <c:v>105.3051224310333</c:v>
                </c:pt>
                <c:pt idx="35">
                  <c:v>109.42642861381582</c:v>
                </c:pt>
                <c:pt idx="36">
                  <c:v>108.05036527977927</c:v>
                </c:pt>
                <c:pt idx="37">
                  <c:v>107.12872450632491</c:v>
                </c:pt>
                <c:pt idx="38">
                  <c:v>103.94227452393272</c:v>
                </c:pt>
                <c:pt idx="39">
                  <c:v>114.38635390842603</c:v>
                </c:pt>
                <c:pt idx="40">
                  <c:v>121.03640965959062</c:v>
                </c:pt>
                <c:pt idx="41">
                  <c:v>111.85849491479451</c:v>
                </c:pt>
                <c:pt idx="42">
                  <c:v>116.11606264170763</c:v>
                </c:pt>
                <c:pt idx="43">
                  <c:v>113.98600959614252</c:v>
                </c:pt>
                <c:pt idx="44">
                  <c:v>115.45874991525891</c:v>
                </c:pt>
                <c:pt idx="45">
                  <c:v>117.81215179348337</c:v>
                </c:pt>
                <c:pt idx="46">
                  <c:v>119.71666635820156</c:v>
                </c:pt>
                <c:pt idx="47">
                  <c:v>116.68801286536916</c:v>
                </c:pt>
                <c:pt idx="48">
                  <c:v>118.39141087922667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2012</c:v>
                  </c:pt>
                  <c:pt idx="2">
                    <c:v>2013</c:v>
                  </c:pt>
                  <c:pt idx="14">
                    <c:v>2014</c:v>
                  </c:pt>
                  <c:pt idx="26">
                    <c:v>2015</c:v>
                  </c:pt>
                  <c:pt idx="38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101.69639940921705</c:v>
                </c:pt>
                <c:pt idx="1">
                  <c:v>101.95882080281027</c:v>
                </c:pt>
                <c:pt idx="2">
                  <c:v>102.22504581494766</c:v>
                </c:pt>
                <c:pt idx="3">
                  <c:v>102.49048806449863</c:v>
                </c:pt>
                <c:pt idx="4">
                  <c:v>102.86581663382468</c:v>
                </c:pt>
                <c:pt idx="5">
                  <c:v>103.29399160245183</c:v>
                </c:pt>
                <c:pt idx="6">
                  <c:v>103.59409152612609</c:v>
                </c:pt>
                <c:pt idx="7">
                  <c:v>103.87254847472326</c:v>
                </c:pt>
                <c:pt idx="8">
                  <c:v>104.11147488891361</c:v>
                </c:pt>
                <c:pt idx="9">
                  <c:v>104.14687739289978</c:v>
                </c:pt>
                <c:pt idx="10">
                  <c:v>104.10437298542578</c:v>
                </c:pt>
                <c:pt idx="11">
                  <c:v>104.17023128077858</c:v>
                </c:pt>
                <c:pt idx="12">
                  <c:v>104.32217121097841</c:v>
                </c:pt>
                <c:pt idx="13">
                  <c:v>104.45166234179442</c:v>
                </c:pt>
                <c:pt idx="14">
                  <c:v>104.51241965087149</c:v>
                </c:pt>
                <c:pt idx="15">
                  <c:v>104.48926456741486</c:v>
                </c:pt>
                <c:pt idx="16">
                  <c:v>104.47114501750301</c:v>
                </c:pt>
                <c:pt idx="17">
                  <c:v>104.55167833814065</c:v>
                </c:pt>
                <c:pt idx="18">
                  <c:v>104.69969598495564</c:v>
                </c:pt>
                <c:pt idx="19">
                  <c:v>104.92665066392561</c:v>
                </c:pt>
                <c:pt idx="20">
                  <c:v>105.16426361117954</c:v>
                </c:pt>
                <c:pt idx="21">
                  <c:v>105.43863470700524</c:v>
                </c:pt>
                <c:pt idx="22">
                  <c:v>105.85156230458738</c:v>
                </c:pt>
                <c:pt idx="23">
                  <c:v>106.22733682347396</c:v>
                </c:pt>
                <c:pt idx="24">
                  <c:v>106.5039718755512</c:v>
                </c:pt>
                <c:pt idx="25">
                  <c:v>106.76580580129016</c:v>
                </c:pt>
                <c:pt idx="26">
                  <c:v>107.03502274065798</c:v>
                </c:pt>
                <c:pt idx="27">
                  <c:v>107.22748592343764</c:v>
                </c:pt>
                <c:pt idx="28">
                  <c:v>107.36890202821222</c:v>
                </c:pt>
                <c:pt idx="29">
                  <c:v>107.62894016660367</c:v>
                </c:pt>
                <c:pt idx="30">
                  <c:v>107.95373610565204</c:v>
                </c:pt>
                <c:pt idx="31">
                  <c:v>108.23157786553654</c:v>
                </c:pt>
                <c:pt idx="32">
                  <c:v>108.50252143184943</c:v>
                </c:pt>
                <c:pt idx="33">
                  <c:v>108.77985267186213</c:v>
                </c:pt>
                <c:pt idx="34">
                  <c:v>109.07936881209</c:v>
                </c:pt>
                <c:pt idx="35">
                  <c:v>109.47684630689757</c:v>
                </c:pt>
                <c:pt idx="36">
                  <c:v>109.94012179736424</c:v>
                </c:pt>
                <c:pt idx="37">
                  <c:v>110.4609212861463</c:v>
                </c:pt>
                <c:pt idx="38">
                  <c:v>111.16044133914345</c:v>
                </c:pt>
                <c:pt idx="39">
                  <c:v>112.10221078107404</c:v>
                </c:pt>
                <c:pt idx="40">
                  <c:v>112.99133441952362</c:v>
                </c:pt>
                <c:pt idx="41">
                  <c:v>113.68259051723425</c:v>
                </c:pt>
                <c:pt idx="42">
                  <c:v>114.38096735812881</c:v>
                </c:pt>
                <c:pt idx="43">
                  <c:v>115.09273008794864</c:v>
                </c:pt>
                <c:pt idx="44">
                  <c:v>115.82848376345383</c:v>
                </c:pt>
                <c:pt idx="45">
                  <c:v>116.6123038587843</c:v>
                </c:pt>
                <c:pt idx="46">
                  <c:v>117.35807359246495</c:v>
                </c:pt>
                <c:pt idx="47">
                  <c:v>118.06431052782415</c:v>
                </c:pt>
                <c:pt idx="48">
                  <c:v>118.81408002715345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937752"/>
        <c:axId val="297938144"/>
      </c:lineChart>
      <c:catAx>
        <c:axId val="29793775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97938144"/>
        <c:crosses val="autoZero"/>
        <c:auto val="1"/>
        <c:lblAlgn val="ctr"/>
        <c:lblOffset val="100"/>
        <c:noMultiLvlLbl val="0"/>
      </c:catAx>
      <c:valAx>
        <c:axId val="297938144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29793775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zaNov2016!$A$2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zaNov2016!$B$1:$N$1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zaNov2016!$B$2:$N$2</c:f>
              <c:numCache>
                <c:formatCode>General</c:formatCode>
                <c:ptCount val="13"/>
                <c:pt idx="0">
                  <c:v>363606</c:v>
                </c:pt>
                <c:pt idx="1">
                  <c:v>346357</c:v>
                </c:pt>
                <c:pt idx="2">
                  <c:v>227458</c:v>
                </c:pt>
                <c:pt idx="3">
                  <c:v>330459</c:v>
                </c:pt>
                <c:pt idx="4">
                  <c:v>354355</c:v>
                </c:pt>
                <c:pt idx="5">
                  <c:v>421365</c:v>
                </c:pt>
                <c:pt idx="6">
                  <c:v>315075</c:v>
                </c:pt>
                <c:pt idx="7">
                  <c:v>413259</c:v>
                </c:pt>
                <c:pt idx="8">
                  <c:v>384444</c:v>
                </c:pt>
                <c:pt idx="9">
                  <c:v>356226</c:v>
                </c:pt>
                <c:pt idx="10">
                  <c:v>381709</c:v>
                </c:pt>
                <c:pt idx="11">
                  <c:v>372983</c:v>
                </c:pt>
                <c:pt idx="12">
                  <c:v>399617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zaNov2016!$A$3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zaNov2016!$B$1:$N$1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zaNov2016!$B$3:$N$3</c:f>
              <c:numCache>
                <c:formatCode>0</c:formatCode>
                <c:ptCount val="13"/>
                <c:pt idx="0">
                  <c:v>228539</c:v>
                </c:pt>
                <c:pt idx="1">
                  <c:v>226207</c:v>
                </c:pt>
                <c:pt idx="2">
                  <c:v>183779</c:v>
                </c:pt>
                <c:pt idx="3">
                  <c:v>211524</c:v>
                </c:pt>
                <c:pt idx="4">
                  <c:v>239782</c:v>
                </c:pt>
                <c:pt idx="5">
                  <c:v>228100</c:v>
                </c:pt>
                <c:pt idx="6">
                  <c:v>234236</c:v>
                </c:pt>
                <c:pt idx="7">
                  <c:v>248861</c:v>
                </c:pt>
                <c:pt idx="8">
                  <c:v>245925</c:v>
                </c:pt>
                <c:pt idx="9">
                  <c:v>229795</c:v>
                </c:pt>
                <c:pt idx="10">
                  <c:v>265272</c:v>
                </c:pt>
                <c:pt idx="11">
                  <c:v>250212</c:v>
                </c:pt>
                <c:pt idx="12">
                  <c:v>267042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938928"/>
        <c:axId val="297939320"/>
      </c:lineChart>
      <c:catAx>
        <c:axId val="29793892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297939320"/>
        <c:crosses val="autoZero"/>
        <c:auto val="1"/>
        <c:lblAlgn val="ctr"/>
        <c:lblOffset val="100"/>
        <c:noMultiLvlLbl val="0"/>
      </c:catAx>
      <c:valAx>
        <c:axId val="29793932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9793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FF74-1748-4615-86F6-E5776678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9061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637</cp:revision>
  <cp:lastPrinted>2015-12-17T11:01:00Z</cp:lastPrinted>
  <dcterms:created xsi:type="dcterms:W3CDTF">2014-03-14T12:01:00Z</dcterms:created>
  <dcterms:modified xsi:type="dcterms:W3CDTF">2016-12-21T13:24:00Z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